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FE02B0F">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3A479424" w:rsidR="00883689" w:rsidRPr="003E0AC5" w:rsidRDefault="008E554C" w:rsidP="009A4FE8">
            <w:pPr>
              <w:spacing w:after="0"/>
              <w:rPr>
                <w:rFonts w:ascii="Arial" w:hAnsi="Arial" w:cs="Arial"/>
                <w:sz w:val="24"/>
                <w:szCs w:val="24"/>
              </w:rPr>
            </w:pPr>
            <w:r>
              <w:rPr>
                <w:rFonts w:ascii="Arial" w:hAnsi="Arial" w:cs="Arial"/>
                <w:sz w:val="24"/>
                <w:szCs w:val="24"/>
              </w:rPr>
              <w:t>Adult Social Care</w:t>
            </w:r>
          </w:p>
        </w:tc>
      </w:tr>
      <w:tr w:rsidR="003E6252" w:rsidRPr="00BE7A35" w14:paraId="4538EAE8" w14:textId="77777777" w:rsidTr="0FE02B0F">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5777E099" w:rsidR="003E6252" w:rsidRPr="003E0AC5" w:rsidRDefault="00396384" w:rsidP="009A4FE8">
            <w:pPr>
              <w:spacing w:after="0"/>
              <w:rPr>
                <w:rFonts w:ascii="Arial" w:hAnsi="Arial" w:cs="Arial"/>
                <w:sz w:val="24"/>
                <w:szCs w:val="24"/>
              </w:rPr>
            </w:pPr>
            <w:r w:rsidRPr="0FE02B0F">
              <w:rPr>
                <w:rFonts w:ascii="Arial" w:hAnsi="Arial" w:cs="Arial"/>
                <w:sz w:val="24"/>
                <w:szCs w:val="24"/>
              </w:rPr>
              <w:t>Adults Service</w:t>
            </w:r>
          </w:p>
        </w:tc>
      </w:tr>
      <w:tr w:rsidR="00CC31A1" w:rsidRPr="00BE7A35" w14:paraId="0DF918C4" w14:textId="77777777" w:rsidTr="0FE02B0F">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6D2DB373" w:rsidR="00CC31A1" w:rsidRPr="00A447BE" w:rsidRDefault="5065EB0E" w:rsidP="005E7B78">
            <w:pPr>
              <w:spacing w:after="0"/>
              <w:rPr>
                <w:rFonts w:ascii="Arial" w:hAnsi="Arial" w:cs="Arial"/>
                <w:sz w:val="24"/>
                <w:szCs w:val="24"/>
              </w:rPr>
            </w:pPr>
            <w:r w:rsidRPr="0FE02B0F">
              <w:rPr>
                <w:rFonts w:ascii="Arial" w:hAnsi="Arial" w:cs="Arial"/>
                <w:sz w:val="24"/>
                <w:szCs w:val="24"/>
              </w:rPr>
              <w:t>County Wide</w:t>
            </w:r>
          </w:p>
        </w:tc>
      </w:tr>
      <w:tr w:rsidR="003C57AB" w:rsidRPr="00BE7A35" w14:paraId="36012173" w14:textId="77777777" w:rsidTr="0FE02B0F">
        <w:tc>
          <w:tcPr>
            <w:tcW w:w="1838" w:type="dxa"/>
            <w:shd w:val="clear" w:color="auto" w:fill="A50021"/>
          </w:tcPr>
          <w:p w14:paraId="5B01101D" w14:textId="45010C1A" w:rsidR="003C57AB" w:rsidRPr="00B962C9" w:rsidRDefault="003C57AB" w:rsidP="003C57AB">
            <w:pPr>
              <w:spacing w:after="0"/>
              <w:rPr>
                <w:rFonts w:ascii="Arial" w:hAnsi="Arial" w:cs="Arial"/>
                <w:b/>
                <w:sz w:val="24"/>
                <w:szCs w:val="24"/>
              </w:rPr>
            </w:pPr>
            <w:r w:rsidRPr="00B962C9">
              <w:rPr>
                <w:rFonts w:ascii="Arial" w:hAnsi="Arial" w:cs="Arial"/>
                <w:b/>
                <w:sz w:val="24"/>
                <w:szCs w:val="24"/>
              </w:rPr>
              <w:t>Salary</w:t>
            </w:r>
            <w:r w:rsidR="00964A52" w:rsidRPr="00B962C9">
              <w:rPr>
                <w:rFonts w:ascii="Arial" w:hAnsi="Arial" w:cs="Arial"/>
                <w:b/>
                <w:sz w:val="24"/>
                <w:szCs w:val="24"/>
              </w:rPr>
              <w:t xml:space="preserve"> r</w:t>
            </w:r>
            <w:r w:rsidR="005F0153" w:rsidRPr="00B962C9">
              <w:rPr>
                <w:rFonts w:ascii="Arial" w:hAnsi="Arial" w:cs="Arial"/>
                <w:b/>
                <w:sz w:val="24"/>
                <w:szCs w:val="24"/>
              </w:rPr>
              <w:t>ange:</w:t>
            </w:r>
          </w:p>
        </w:tc>
        <w:tc>
          <w:tcPr>
            <w:tcW w:w="3402" w:type="dxa"/>
          </w:tcPr>
          <w:p w14:paraId="52D411E2" w14:textId="18460627" w:rsidR="003C57AB" w:rsidRPr="00562C92" w:rsidRDefault="00562C92" w:rsidP="002D61C2">
            <w:pPr>
              <w:spacing w:after="0"/>
              <w:rPr>
                <w:rFonts w:ascii="Arial" w:hAnsi="Arial" w:cs="Arial"/>
                <w:sz w:val="24"/>
                <w:szCs w:val="24"/>
              </w:rPr>
            </w:pPr>
            <w:r w:rsidRPr="00562C92">
              <w:rPr>
                <w:rFonts w:ascii="Arial" w:hAnsi="Arial" w:cs="Arial"/>
                <w:color w:val="323130"/>
                <w:sz w:val="24"/>
                <w:szCs w:val="24"/>
                <w:shd w:val="clear" w:color="auto" w:fill="FFFFFF"/>
              </w:rPr>
              <w:t>£46,142 - 51,356</w:t>
            </w:r>
            <w:r>
              <w:rPr>
                <w:rFonts w:ascii="Arial" w:hAnsi="Arial" w:cs="Arial"/>
                <w:color w:val="323130"/>
                <w:sz w:val="24"/>
                <w:szCs w:val="24"/>
                <w:shd w:val="clear" w:color="auto" w:fill="FFFFFF"/>
              </w:rPr>
              <w:t xml:space="preserve"> per annum (pay award pending)</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5CD9CAEB" w:rsidR="003C57AB" w:rsidRPr="00BE7A35" w:rsidRDefault="005356E5" w:rsidP="003E0AC5">
            <w:pPr>
              <w:spacing w:after="0"/>
              <w:rPr>
                <w:rFonts w:ascii="Arial" w:hAnsi="Arial" w:cs="Arial"/>
                <w:sz w:val="24"/>
                <w:szCs w:val="24"/>
              </w:rPr>
            </w:pPr>
            <w:r>
              <w:rPr>
                <w:rFonts w:ascii="Arial" w:hAnsi="Arial" w:cs="Arial"/>
                <w:sz w:val="24"/>
                <w:szCs w:val="24"/>
              </w:rPr>
              <w:t>10</w:t>
            </w:r>
          </w:p>
        </w:tc>
      </w:tr>
      <w:tr w:rsidR="003C57AB" w:rsidRPr="00BE7A35" w14:paraId="6C7C2E78" w14:textId="77777777" w:rsidTr="0FE02B0F">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4FF93984" w:rsidR="003C57AB" w:rsidRPr="00A447BE" w:rsidRDefault="2EEC6F38" w:rsidP="003C57AB">
            <w:pPr>
              <w:spacing w:after="0"/>
              <w:rPr>
                <w:rFonts w:ascii="Arial" w:hAnsi="Arial" w:cs="Arial"/>
                <w:sz w:val="24"/>
                <w:szCs w:val="24"/>
              </w:rPr>
            </w:pPr>
            <w:r w:rsidRPr="0FE02B0F">
              <w:rPr>
                <w:rFonts w:ascii="Arial" w:hAnsi="Arial" w:cs="Arial"/>
                <w:sz w:val="24"/>
                <w:szCs w:val="24"/>
              </w:rPr>
              <w:t xml:space="preserve">Service Manager </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5BCF5B9D" w:rsidR="003C57AB" w:rsidRPr="00BE7A35" w:rsidRDefault="00E02C8A" w:rsidP="003C57AB">
            <w:pPr>
              <w:spacing w:after="0"/>
              <w:rPr>
                <w:rFonts w:ascii="Arial" w:hAnsi="Arial" w:cs="Arial"/>
                <w:sz w:val="24"/>
                <w:szCs w:val="24"/>
              </w:rPr>
            </w:pPr>
            <w:r>
              <w:rPr>
                <w:rFonts w:ascii="Arial" w:hAnsi="Arial" w:cs="Arial"/>
                <w:sz w:val="24"/>
                <w:szCs w:val="24"/>
              </w:rPr>
              <w:t>Yes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FE02B0F">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8A497B" w14:paraId="0CF19E63" w14:textId="77777777" w:rsidTr="008A4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3" w:type="dxa"/>
            <w:tcBorders>
              <w:top w:val="nil"/>
              <w:left w:val="single" w:sz="8" w:space="0" w:color="auto"/>
              <w:bottom w:val="single" w:sz="8" w:space="0" w:color="auto"/>
              <w:right w:val="single" w:sz="8" w:space="0" w:color="auto"/>
            </w:tcBorders>
            <w:vAlign w:val="center"/>
            <w:hideMark/>
          </w:tcPr>
          <w:p w14:paraId="4B7F9A6D" w14:textId="77777777" w:rsidR="008A497B" w:rsidRPr="000761FF" w:rsidRDefault="008A497B">
            <w:pPr>
              <w:rPr>
                <w:kern w:val="2"/>
                <w:sz w:val="24"/>
                <w:szCs w:val="24"/>
                <w14:ligatures w14:val="standardContextual"/>
              </w:rPr>
            </w:pPr>
            <w:r w:rsidRPr="000761FF">
              <w:rPr>
                <w:rFonts w:ascii="Arial" w:hAnsi="Arial" w:cs="Arial"/>
                <w:sz w:val="24"/>
                <w:szCs w:val="24"/>
              </w:rPr>
              <w:t>The Team Manager is responsible for leading and managing a team within Adult Social Care to deliver high-quality, lawful and person-centred services.</w:t>
            </w:r>
          </w:p>
          <w:p w14:paraId="79541213" w14:textId="77777777" w:rsidR="008A497B" w:rsidRPr="000761FF" w:rsidRDefault="008A497B">
            <w:pPr>
              <w:rPr>
                <w:sz w:val="24"/>
                <w:szCs w:val="24"/>
              </w:rPr>
            </w:pPr>
            <w:r w:rsidRPr="000761FF">
              <w:rPr>
                <w:rFonts w:ascii="Arial" w:hAnsi="Arial" w:cs="Arial"/>
                <w:sz w:val="24"/>
                <w:szCs w:val="24"/>
              </w:rPr>
              <w:t>The postholder will provide strong professional leadership, ensuring robust decision-making and positive outcomes for people who draw on support. The role focuses on maintaining high standards of professional practice, performance and continuous improvement, supported through supervision, coaching and a strong learning culture.</w:t>
            </w:r>
          </w:p>
          <w:p w14:paraId="294651DF" w14:textId="77777777" w:rsidR="008A497B" w:rsidRPr="000761FF" w:rsidRDefault="008A497B">
            <w:pPr>
              <w:rPr>
                <w:sz w:val="24"/>
                <w:szCs w:val="24"/>
              </w:rPr>
            </w:pPr>
            <w:r w:rsidRPr="000761FF">
              <w:rPr>
                <w:rFonts w:ascii="Arial" w:hAnsi="Arial" w:cs="Arial"/>
                <w:sz w:val="24"/>
                <w:szCs w:val="24"/>
              </w:rPr>
              <w:t>The postholder will operate with a high degree of autonomy and work collaboratively with internal and external partners.</w:t>
            </w:r>
          </w:p>
          <w:p w14:paraId="1A280918" w14:textId="4D29739C" w:rsidR="008A497B" w:rsidRPr="000761FF" w:rsidRDefault="008A497B" w:rsidP="000761FF">
            <w:pPr>
              <w:spacing w:line="240" w:lineRule="auto"/>
              <w:rPr>
                <w:sz w:val="20"/>
                <w:szCs w:val="20"/>
              </w:rPr>
            </w:pPr>
            <w:r w:rsidRPr="000761FF">
              <w:rPr>
                <w:rFonts w:ascii="Arial" w:hAnsi="Arial" w:cs="Arial"/>
                <w:color w:val="000000"/>
                <w:sz w:val="24"/>
                <w:szCs w:val="24"/>
                <w:shd w:val="clear" w:color="auto" w:fill="FFFFFF"/>
              </w:rPr>
              <w:t>The postholder will be required to be flexible and adaptable to support across any team within Adults, Health and Wellbeing to respond to emerging service demands</w:t>
            </w:r>
            <w:r w:rsidR="000761FF" w:rsidRPr="000761FF">
              <w:rPr>
                <w:rFonts w:ascii="Arial" w:hAnsi="Arial" w:cs="Arial"/>
                <w:color w:val="000000"/>
                <w:sz w:val="24"/>
                <w:szCs w:val="24"/>
                <w:shd w:val="clear" w:color="auto" w:fill="FFFFFF"/>
              </w:rPr>
              <w:t>.</w:t>
            </w:r>
            <w:r w:rsidR="000761FF">
              <w:rPr>
                <w:rFonts w:ascii="Arial" w:hAnsi="Arial" w:cs="Arial"/>
                <w:color w:val="000000"/>
                <w:sz w:val="20"/>
                <w:szCs w:val="20"/>
                <w:shd w:val="clear" w:color="auto" w:fill="FFFFFF"/>
              </w:rPr>
              <w:t xml:space="preserve"> </w:t>
            </w: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55AFB199" w14:textId="2B53231D" w:rsidR="006E31CC" w:rsidRPr="006E31CC" w:rsidRDefault="006E31CC" w:rsidP="009A1BEE">
            <w:pPr>
              <w:pStyle w:val="HayGroup11"/>
              <w:numPr>
                <w:ilvl w:val="0"/>
                <w:numId w:val="3"/>
              </w:numPr>
              <w:spacing w:line="276" w:lineRule="auto"/>
              <w:rPr>
                <w:rFonts w:ascii="Arial" w:hAnsi="Arial" w:cs="Arial"/>
                <w:sz w:val="24"/>
                <w:lang w:val="en-GB"/>
              </w:rPr>
            </w:pPr>
            <w:r w:rsidRPr="006E31CC">
              <w:rPr>
                <w:rFonts w:ascii="Arial" w:hAnsi="Arial" w:cs="Arial"/>
                <w:sz w:val="24"/>
              </w:rPr>
              <w:t>Quality of advice/service against legal, safety and best practice standards</w:t>
            </w:r>
          </w:p>
          <w:p w14:paraId="1D0B3F0D" w14:textId="331D8416" w:rsidR="006E31CC" w:rsidRPr="006E31CC" w:rsidRDefault="00562C92" w:rsidP="009A1BEE">
            <w:pPr>
              <w:pStyle w:val="HayGroup11"/>
              <w:numPr>
                <w:ilvl w:val="0"/>
                <w:numId w:val="3"/>
              </w:numPr>
              <w:spacing w:line="276" w:lineRule="auto"/>
              <w:rPr>
                <w:rFonts w:ascii="Arial" w:hAnsi="Arial" w:cs="Arial"/>
                <w:sz w:val="24"/>
                <w:lang w:val="en-GB"/>
              </w:rPr>
            </w:pPr>
            <w:r>
              <w:rPr>
                <w:rFonts w:ascii="Arial" w:hAnsi="Arial" w:cs="Arial"/>
                <w:sz w:val="24"/>
              </w:rPr>
              <w:t xml:space="preserve">Understanding and achieving </w:t>
            </w:r>
            <w:r w:rsidR="006E31CC" w:rsidRPr="006E31CC">
              <w:rPr>
                <w:rFonts w:ascii="Arial" w:hAnsi="Arial" w:cs="Arial"/>
                <w:sz w:val="24"/>
              </w:rPr>
              <w:t>service</w:t>
            </w:r>
            <w:r>
              <w:rPr>
                <w:rFonts w:ascii="Arial" w:hAnsi="Arial" w:cs="Arial"/>
                <w:sz w:val="24"/>
              </w:rPr>
              <w:t xml:space="preserve"> and directorate level </w:t>
            </w:r>
            <w:r w:rsidR="006E31CC" w:rsidRPr="006E31CC">
              <w:rPr>
                <w:rFonts w:ascii="Arial" w:hAnsi="Arial" w:cs="Arial"/>
                <w:sz w:val="24"/>
              </w:rPr>
              <w:t xml:space="preserve">targets </w:t>
            </w:r>
            <w:r>
              <w:rPr>
                <w:rFonts w:ascii="Arial" w:hAnsi="Arial" w:cs="Arial"/>
                <w:sz w:val="24"/>
              </w:rPr>
              <w:t xml:space="preserve">and objectives </w:t>
            </w:r>
          </w:p>
          <w:p w14:paraId="17E572BF" w14:textId="77777777" w:rsidR="006E31CC" w:rsidRPr="006E31CC" w:rsidRDefault="006E31CC" w:rsidP="009A1BEE">
            <w:pPr>
              <w:pStyle w:val="HayGroup11"/>
              <w:numPr>
                <w:ilvl w:val="0"/>
                <w:numId w:val="3"/>
              </w:numPr>
              <w:spacing w:line="276" w:lineRule="auto"/>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2BFBD8C5" w:rsidR="006E31CC" w:rsidRPr="006E31CC" w:rsidRDefault="00562C92" w:rsidP="009A1BEE">
            <w:pPr>
              <w:pStyle w:val="HayGroup11"/>
              <w:numPr>
                <w:ilvl w:val="0"/>
                <w:numId w:val="3"/>
              </w:numPr>
              <w:spacing w:line="276" w:lineRule="auto"/>
              <w:rPr>
                <w:rFonts w:ascii="Arial" w:hAnsi="Arial" w:cs="Arial"/>
                <w:sz w:val="24"/>
                <w:lang w:val="en-GB"/>
              </w:rPr>
            </w:pPr>
            <w:r>
              <w:rPr>
                <w:rFonts w:ascii="Arial" w:hAnsi="Arial" w:cs="Arial"/>
                <w:sz w:val="24"/>
              </w:rPr>
              <w:t xml:space="preserve">Ensuring service delivery is in line with </w:t>
            </w:r>
            <w:r w:rsidR="006E31CC" w:rsidRPr="006E31CC">
              <w:rPr>
                <w:rFonts w:ascii="Arial" w:hAnsi="Arial" w:cs="Arial"/>
                <w:sz w:val="24"/>
              </w:rPr>
              <w:t xml:space="preserve">policies and procedures </w:t>
            </w:r>
          </w:p>
          <w:p w14:paraId="3F69AA93" w14:textId="77777777" w:rsidR="006E31CC" w:rsidRPr="006E31CC" w:rsidRDefault="006E31CC" w:rsidP="009A1BEE">
            <w:pPr>
              <w:pStyle w:val="HayGroup11"/>
              <w:numPr>
                <w:ilvl w:val="0"/>
                <w:numId w:val="3"/>
              </w:numPr>
              <w:spacing w:line="276" w:lineRule="auto"/>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62EE1F71" w:rsidR="006E31CC" w:rsidRPr="006E31CC" w:rsidRDefault="006E31CC" w:rsidP="009A1BEE">
            <w:pPr>
              <w:pStyle w:val="HayGroup11"/>
              <w:numPr>
                <w:ilvl w:val="0"/>
                <w:numId w:val="3"/>
              </w:numPr>
              <w:spacing w:line="276" w:lineRule="auto"/>
              <w:rPr>
                <w:rFonts w:ascii="Arial" w:hAnsi="Arial" w:cs="Arial"/>
                <w:sz w:val="24"/>
                <w:lang w:val="en-GB"/>
              </w:rPr>
            </w:pPr>
            <w:r w:rsidRPr="006E31CC">
              <w:rPr>
                <w:rFonts w:ascii="Arial" w:hAnsi="Arial" w:cs="Arial"/>
                <w:sz w:val="24"/>
              </w:rPr>
              <w:t>Customer and stakeholder feedback</w:t>
            </w:r>
            <w:r w:rsidR="00562C92">
              <w:rPr>
                <w:rFonts w:ascii="Arial" w:hAnsi="Arial" w:cs="Arial"/>
                <w:sz w:val="24"/>
              </w:rPr>
              <w:t xml:space="preserve"> is collated and used</w:t>
            </w:r>
          </w:p>
          <w:p w14:paraId="2277D781" w14:textId="4707CE8A" w:rsidR="006E31CC" w:rsidRPr="006E31CC" w:rsidRDefault="006E31CC" w:rsidP="009A1BEE">
            <w:pPr>
              <w:pStyle w:val="HayGroup11"/>
              <w:numPr>
                <w:ilvl w:val="0"/>
                <w:numId w:val="3"/>
              </w:numPr>
              <w:spacing w:line="276" w:lineRule="auto"/>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70B62C00" w14:textId="77777777" w:rsidR="00FD696E" w:rsidRDefault="00FD696E"/>
    <w:p w14:paraId="2DF5CAD6" w14:textId="77777777" w:rsidR="00AA1549" w:rsidRDefault="00AA1549"/>
    <w:p w14:paraId="3549A6CD" w14:textId="77777777" w:rsidR="000761FF" w:rsidRDefault="000761FF"/>
    <w:p w14:paraId="7F176FF8" w14:textId="77777777" w:rsidR="000761FF" w:rsidRDefault="000761FF"/>
    <w:p w14:paraId="64C51DB5" w14:textId="77777777" w:rsidR="00AA1549" w:rsidRDefault="00AA1549"/>
    <w:tbl>
      <w:tblPr>
        <w:tblW w:w="10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CE0C6A">
        <w:tc>
          <w:tcPr>
            <w:tcW w:w="1098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CE0C6A">
        <w:tc>
          <w:tcPr>
            <w:tcW w:w="1098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gridCol w:w="35"/>
      </w:tblGrid>
      <w:tr w:rsidR="002D03B5" w:rsidRPr="00784003" w14:paraId="2AAA9145" w14:textId="77777777" w:rsidTr="00CE0C6A">
        <w:tc>
          <w:tcPr>
            <w:tcW w:w="10808" w:type="dxa"/>
            <w:gridSpan w:val="2"/>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8A497B" w14:paraId="0CCED8B0" w14:textId="77777777" w:rsidTr="008A4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trPr>
        <w:tc>
          <w:tcPr>
            <w:tcW w:w="10808" w:type="dxa"/>
            <w:gridSpan w:val="2"/>
            <w:tcBorders>
              <w:top w:val="nil"/>
              <w:left w:val="single" w:sz="8" w:space="0" w:color="auto"/>
              <w:bottom w:val="single" w:sz="8" w:space="0" w:color="auto"/>
              <w:right w:val="single" w:sz="8" w:space="0" w:color="auto"/>
            </w:tcBorders>
            <w:vAlign w:val="center"/>
            <w:hideMark/>
          </w:tcPr>
          <w:p w14:paraId="4E208220" w14:textId="77777777" w:rsidR="008A497B" w:rsidRPr="000761FF" w:rsidRDefault="008A497B" w:rsidP="008A497B">
            <w:pPr>
              <w:pStyle w:val="ListParagraph"/>
              <w:numPr>
                <w:ilvl w:val="0"/>
                <w:numId w:val="4"/>
              </w:numPr>
              <w:rPr>
                <w:kern w:val="2"/>
                <w:sz w:val="24"/>
                <w:szCs w:val="24"/>
                <w14:ligatures w14:val="standardContextual"/>
              </w:rPr>
            </w:pPr>
            <w:r w:rsidRPr="000761FF">
              <w:rPr>
                <w:rFonts w:ascii="Arial" w:hAnsi="Arial" w:cs="Arial"/>
                <w:sz w:val="24"/>
                <w:szCs w:val="24"/>
              </w:rPr>
              <w:t>Oversee the delivery of person-centred, strengths-based support in accordance with legislation, policy and best practice</w:t>
            </w:r>
          </w:p>
          <w:p w14:paraId="502CDBB8"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Ensure all practice is safe, lawful and aligned with statutory responsibilities, including safeguarding duties</w:t>
            </w:r>
          </w:p>
          <w:p w14:paraId="63F5F05E"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Provide expert professional advice, guidance and oversight to registered professionals, practitioners and support staff</w:t>
            </w:r>
          </w:p>
          <w:p w14:paraId="6D132DC6"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Maintain robust oversight of safeguarding activity, risk management and case progression, ensuring team members have safe and manageable workloads</w:t>
            </w:r>
          </w:p>
          <w:p w14:paraId="13CFE6CA"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Promote high-quality decision-making and foster a positive, inclusive and high-performing team culture</w:t>
            </w:r>
          </w:p>
          <w:p w14:paraId="29D58F8D"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Provide effective line management to professional and support staff within the team</w:t>
            </w:r>
          </w:p>
          <w:p w14:paraId="00F0E899"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lastRenderedPageBreak/>
              <w:t>Deliver high-quality supervision, appraisal and performance management to drive continuous improvement</w:t>
            </w:r>
          </w:p>
          <w:p w14:paraId="3517D6ED"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Coach, mentor and support staff development, including newly qualified or newly registered staff and students, using reflective discussion to promote effective practice and sound risk management</w:t>
            </w:r>
          </w:p>
          <w:p w14:paraId="6E9D156B"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Identify learning opportunities and embed continuous professional development</w:t>
            </w:r>
          </w:p>
          <w:p w14:paraId="1B4B8E9D" w14:textId="06F5085E" w:rsidR="008A497B" w:rsidRPr="000761FF" w:rsidRDefault="008A497B" w:rsidP="008A497B">
            <w:pPr>
              <w:pStyle w:val="ListParagraph"/>
              <w:numPr>
                <w:ilvl w:val="0"/>
                <w:numId w:val="4"/>
              </w:numPr>
              <w:rPr>
                <w:sz w:val="24"/>
                <w:szCs w:val="24"/>
              </w:rPr>
            </w:pPr>
            <w:r w:rsidRPr="000761FF">
              <w:rPr>
                <w:rFonts w:ascii="Arial" w:hAnsi="Arial" w:cs="Arial"/>
                <w:sz w:val="24"/>
                <w:szCs w:val="24"/>
              </w:rPr>
              <w:t>Ensure staff maintain professional standards, including Social Work England or</w:t>
            </w:r>
            <w:r w:rsidR="000761FF" w:rsidRPr="000761FF">
              <w:rPr>
                <w:rFonts w:ascii="Arial" w:hAnsi="Arial" w:cs="Arial"/>
                <w:sz w:val="24"/>
                <w:szCs w:val="24"/>
              </w:rPr>
              <w:t xml:space="preserve"> </w:t>
            </w:r>
            <w:proofErr w:type="gramStart"/>
            <w:r w:rsidR="000761FF" w:rsidRPr="000761FF">
              <w:rPr>
                <w:rFonts w:ascii="Arial" w:hAnsi="Arial" w:cs="Arial"/>
                <w:sz w:val="24"/>
                <w:szCs w:val="24"/>
              </w:rPr>
              <w:t xml:space="preserve">the </w:t>
            </w:r>
            <w:r w:rsidRPr="000761FF">
              <w:rPr>
                <w:rFonts w:ascii="Arial" w:hAnsi="Arial" w:cs="Arial"/>
                <w:sz w:val="24"/>
                <w:szCs w:val="24"/>
              </w:rPr>
              <w:t xml:space="preserve"> Health</w:t>
            </w:r>
            <w:proofErr w:type="gramEnd"/>
            <w:r w:rsidRPr="000761FF">
              <w:rPr>
                <w:rFonts w:ascii="Arial" w:hAnsi="Arial" w:cs="Arial"/>
                <w:sz w:val="24"/>
                <w:szCs w:val="24"/>
              </w:rPr>
              <w:t xml:space="preserve"> and Care Professions Council registration requirements, where applicable</w:t>
            </w:r>
          </w:p>
          <w:p w14:paraId="3CAAEC16" w14:textId="2E000244" w:rsidR="008A497B" w:rsidRPr="000761FF" w:rsidRDefault="008A497B" w:rsidP="008A497B">
            <w:pPr>
              <w:pStyle w:val="ListParagraph"/>
              <w:numPr>
                <w:ilvl w:val="0"/>
                <w:numId w:val="4"/>
              </w:numPr>
              <w:rPr>
                <w:sz w:val="24"/>
                <w:szCs w:val="24"/>
              </w:rPr>
            </w:pPr>
            <w:r w:rsidRPr="000761FF">
              <w:rPr>
                <w:rFonts w:ascii="Arial" w:hAnsi="Arial" w:cs="Arial"/>
                <w:sz w:val="24"/>
                <w:szCs w:val="24"/>
              </w:rPr>
              <w:t>Manage workflow</w:t>
            </w:r>
            <w:r w:rsidR="000761FF" w:rsidRPr="000761FF">
              <w:rPr>
                <w:rFonts w:ascii="Arial" w:hAnsi="Arial" w:cs="Arial"/>
                <w:sz w:val="24"/>
                <w:szCs w:val="24"/>
              </w:rPr>
              <w:t xml:space="preserve"> and</w:t>
            </w:r>
            <w:r w:rsidRPr="000761FF">
              <w:rPr>
                <w:rFonts w:ascii="Arial" w:hAnsi="Arial" w:cs="Arial"/>
                <w:sz w:val="24"/>
                <w:szCs w:val="24"/>
              </w:rPr>
              <w:t xml:space="preserve"> allocation to ensure timely and effective service delivery</w:t>
            </w:r>
          </w:p>
          <w:p w14:paraId="042FD3AC"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Ensure accurate and timely recording and effective use of information systems</w:t>
            </w:r>
          </w:p>
          <w:p w14:paraId="39D8327E"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Use data and performance insights to inform decision-making, resource deployment and service improvement</w:t>
            </w:r>
          </w:p>
          <w:p w14:paraId="3615F0C7"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Provide insight into service performance, risks and local intelligence</w:t>
            </w:r>
          </w:p>
          <w:p w14:paraId="07A95FDB"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Work collaboratively with internal teams and partner agencies to deliver integrated, person-centred outcomes</w:t>
            </w:r>
          </w:p>
          <w:p w14:paraId="2D545FD9"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Maintain and strengthen multi-agency relationships to ensure coordinated, high-quality responses and ongoing oversight of service standards</w:t>
            </w:r>
          </w:p>
          <w:p w14:paraId="78D30ACC"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Support flexible deployment of staff to respond to emerging priorities</w:t>
            </w:r>
          </w:p>
          <w:p w14:paraId="78938AFB"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Manage HR matters including absence, conduct and performance in line with policy</w:t>
            </w:r>
          </w:p>
          <w:p w14:paraId="77549ECF" w14:textId="77777777" w:rsidR="008A497B" w:rsidRPr="000761FF" w:rsidRDefault="008A497B" w:rsidP="008A497B">
            <w:pPr>
              <w:pStyle w:val="ListParagraph"/>
              <w:numPr>
                <w:ilvl w:val="0"/>
                <w:numId w:val="4"/>
              </w:numPr>
              <w:rPr>
                <w:sz w:val="24"/>
                <w:szCs w:val="24"/>
              </w:rPr>
            </w:pPr>
            <w:r w:rsidRPr="000761FF">
              <w:rPr>
                <w:rFonts w:ascii="Arial" w:hAnsi="Arial" w:cs="Arial"/>
                <w:sz w:val="24"/>
                <w:szCs w:val="24"/>
              </w:rPr>
              <w:t>Carry out all duties in accordance with the Council’s policies, procedures and standards of conduct</w:t>
            </w:r>
          </w:p>
          <w:p w14:paraId="045D5D3E" w14:textId="77777777" w:rsidR="008A497B" w:rsidRDefault="008A497B">
            <w:pPr>
              <w:ind w:left="360"/>
              <w:rPr>
                <w:rFonts w:cs="Calibri"/>
              </w:rPr>
            </w:pPr>
            <w:r>
              <w:rPr>
                <w:rFonts w:ascii="Arial" w:hAnsi="Arial" w:cs="Arial"/>
                <w:color w:val="000000"/>
              </w:rPr>
              <w:t> </w:t>
            </w:r>
          </w:p>
        </w:tc>
      </w:tr>
      <w:tr w:rsidR="002D03B5" w:rsidRPr="00784003" w14:paraId="0359AF8B" w14:textId="77777777" w:rsidTr="00CE0C6A">
        <w:trPr>
          <w:gridAfter w:val="1"/>
          <w:wAfter w:w="35" w:type="dxa"/>
        </w:trPr>
        <w:tc>
          <w:tcPr>
            <w:tcW w:w="10773" w:type="dxa"/>
            <w:shd w:val="clear" w:color="auto" w:fill="A50021"/>
          </w:tcPr>
          <w:p w14:paraId="19058205" w14:textId="3092EE6F" w:rsidR="002D03B5" w:rsidRPr="00784003" w:rsidRDefault="00C836C6" w:rsidP="006B6CF7">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CE0C6A">
        <w:trPr>
          <w:gridAfter w:val="1"/>
          <w:wAfter w:w="35" w:type="dxa"/>
        </w:trPr>
        <w:tc>
          <w:tcPr>
            <w:tcW w:w="10773" w:type="dxa"/>
          </w:tcPr>
          <w:p w14:paraId="22B0240A" w14:textId="1420292B" w:rsidR="00946AFC" w:rsidRDefault="00946AFC" w:rsidP="006B6CF7">
            <w:pPr>
              <w:pStyle w:val="HayGroup11"/>
              <w:rPr>
                <w:rFonts w:ascii="Arial" w:hAnsi="Arial" w:cs="Arial"/>
                <w:sz w:val="24"/>
                <w:lang w:val="en-GB"/>
              </w:rPr>
            </w:pPr>
          </w:p>
          <w:p w14:paraId="0FD1F098" w14:textId="77777777" w:rsidR="00C836C6" w:rsidRPr="00C836C6" w:rsidRDefault="00C836C6" w:rsidP="006B6CF7">
            <w:pPr>
              <w:pStyle w:val="Default"/>
              <w:numPr>
                <w:ilvl w:val="0"/>
                <w:numId w:val="1"/>
              </w:numPr>
              <w:rPr>
                <w:b/>
              </w:rPr>
            </w:pPr>
            <w:r w:rsidRPr="00C836C6">
              <w:rPr>
                <w:b/>
              </w:rPr>
              <w:t>Equal Opportunities</w:t>
            </w:r>
          </w:p>
          <w:p w14:paraId="32129C26" w14:textId="3B7E70E3" w:rsidR="0012367F" w:rsidRDefault="00C836C6" w:rsidP="006B6CF7">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6B6CF7">
            <w:pPr>
              <w:pStyle w:val="Default"/>
              <w:ind w:left="360"/>
            </w:pPr>
          </w:p>
          <w:p w14:paraId="7CBD7773" w14:textId="77777777" w:rsidR="00C836C6" w:rsidRPr="00C836C6" w:rsidRDefault="00C836C6" w:rsidP="006B6CF7">
            <w:pPr>
              <w:pStyle w:val="Default"/>
              <w:numPr>
                <w:ilvl w:val="0"/>
                <w:numId w:val="1"/>
              </w:numPr>
              <w:rPr>
                <w:b/>
              </w:rPr>
            </w:pPr>
            <w:r w:rsidRPr="00C836C6">
              <w:rPr>
                <w:b/>
              </w:rPr>
              <w:t>Health and safety</w:t>
            </w:r>
          </w:p>
          <w:p w14:paraId="0EFD3300" w14:textId="55D494F4" w:rsidR="0012367F" w:rsidRDefault="00C836C6" w:rsidP="006B6CF7">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6B6CF7">
            <w:pPr>
              <w:pStyle w:val="Default"/>
              <w:ind w:left="360"/>
            </w:pPr>
          </w:p>
          <w:p w14:paraId="22DC0CDB" w14:textId="623F54FE" w:rsidR="00B45889" w:rsidRPr="00C836C6" w:rsidRDefault="00B45889" w:rsidP="006B6CF7">
            <w:pPr>
              <w:pStyle w:val="Default"/>
              <w:numPr>
                <w:ilvl w:val="0"/>
                <w:numId w:val="1"/>
              </w:numPr>
              <w:rPr>
                <w:b/>
              </w:rPr>
            </w:pPr>
            <w:r>
              <w:rPr>
                <w:b/>
              </w:rPr>
              <w:t>Customer Focused</w:t>
            </w:r>
          </w:p>
          <w:p w14:paraId="6EE5FE67" w14:textId="6ED8FD3C" w:rsidR="00B45889" w:rsidRDefault="00B45889" w:rsidP="006B6CF7">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6B6CF7">
            <w:pPr>
              <w:pStyle w:val="Default"/>
              <w:ind w:left="360"/>
              <w:rPr>
                <w:b/>
              </w:rPr>
            </w:pPr>
          </w:p>
          <w:p w14:paraId="317318F1" w14:textId="0957731C" w:rsidR="00883689" w:rsidRPr="00CA6258" w:rsidRDefault="00883689" w:rsidP="006B6CF7">
            <w:pPr>
              <w:pStyle w:val="Default"/>
              <w:numPr>
                <w:ilvl w:val="0"/>
                <w:numId w:val="1"/>
              </w:numPr>
              <w:rPr>
                <w:b/>
              </w:rPr>
            </w:pPr>
            <w:r w:rsidRPr="00CA6258">
              <w:rPr>
                <w:b/>
              </w:rPr>
              <w:t>Safeguarding Commitment</w:t>
            </w:r>
          </w:p>
          <w:p w14:paraId="27909F95" w14:textId="77777777" w:rsidR="00883689" w:rsidRDefault="00883689" w:rsidP="006B6CF7">
            <w:pPr>
              <w:pStyle w:val="Default"/>
              <w:ind w:left="360"/>
            </w:pPr>
            <w:r>
              <w:t>We are committed to protecting and promoting the welfare of children, young people and vulnerable adults.</w:t>
            </w:r>
          </w:p>
          <w:p w14:paraId="7246DC49" w14:textId="77777777" w:rsidR="00883689" w:rsidRDefault="00883689" w:rsidP="006B6CF7">
            <w:pPr>
              <w:pStyle w:val="Default"/>
              <w:ind w:left="360"/>
            </w:pPr>
          </w:p>
          <w:p w14:paraId="237DCF76" w14:textId="77777777" w:rsidR="00883689" w:rsidRPr="00CA6258" w:rsidRDefault="00883689" w:rsidP="006B6CF7">
            <w:pPr>
              <w:pStyle w:val="Default"/>
              <w:numPr>
                <w:ilvl w:val="0"/>
                <w:numId w:val="1"/>
              </w:numPr>
              <w:rPr>
                <w:b/>
              </w:rPr>
            </w:pPr>
            <w:r w:rsidRPr="00CA6258">
              <w:rPr>
                <w:b/>
              </w:rPr>
              <w:t>Skills Pledge</w:t>
            </w:r>
          </w:p>
          <w:p w14:paraId="2C8CADEC" w14:textId="77777777" w:rsidR="00883689" w:rsidRDefault="00883689" w:rsidP="006B6CF7">
            <w:pPr>
              <w:pStyle w:val="Default"/>
              <w:ind w:left="360"/>
            </w:pPr>
            <w:r>
              <w:lastRenderedPageBreak/>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6B6CF7">
            <w:pPr>
              <w:pStyle w:val="Default"/>
              <w:ind w:left="360"/>
            </w:pPr>
          </w:p>
        </w:tc>
      </w:tr>
    </w:tbl>
    <w:p w14:paraId="08FC5AE9" w14:textId="77777777" w:rsidR="00103393" w:rsidRDefault="00103393" w:rsidP="006B6CF7">
      <w:pPr>
        <w:spacing w:line="240" w:lineRule="auto"/>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6B6CF7">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6B6CF7">
            <w:pPr>
              <w:pStyle w:val="Default"/>
              <w:ind w:left="360"/>
              <w:rPr>
                <w:b/>
              </w:rPr>
            </w:pPr>
          </w:p>
          <w:p w14:paraId="19BA1532" w14:textId="322E5A4D" w:rsidR="002D61C2" w:rsidRDefault="002D61C2" w:rsidP="006B6CF7">
            <w:pPr>
              <w:pStyle w:val="Default"/>
              <w:rPr>
                <w:b/>
              </w:rPr>
            </w:pPr>
            <w:r>
              <w:rPr>
                <w:b/>
              </w:rPr>
              <w:t>We expect all our employees to demonstrate and promote our values:</w:t>
            </w:r>
          </w:p>
          <w:p w14:paraId="12CBDEC8" w14:textId="77777777" w:rsidR="002D61C2" w:rsidRDefault="002D61C2" w:rsidP="006B6CF7">
            <w:pPr>
              <w:pStyle w:val="Default"/>
              <w:ind w:left="360"/>
              <w:rPr>
                <w:b/>
              </w:rPr>
            </w:pPr>
          </w:p>
          <w:p w14:paraId="0E2B0708" w14:textId="69363184" w:rsidR="002D61C2" w:rsidRPr="00C836C6" w:rsidRDefault="002D61C2" w:rsidP="006B6CF7">
            <w:pPr>
              <w:pStyle w:val="Default"/>
              <w:numPr>
                <w:ilvl w:val="0"/>
                <w:numId w:val="1"/>
              </w:numPr>
              <w:rPr>
                <w:b/>
              </w:rPr>
            </w:pPr>
            <w:r>
              <w:rPr>
                <w:b/>
              </w:rPr>
              <w:t>Supportive</w:t>
            </w:r>
          </w:p>
          <w:p w14:paraId="39651B28" w14:textId="77777777" w:rsidR="002D61C2" w:rsidRPr="005F0153" w:rsidRDefault="002D61C2" w:rsidP="006B6CF7">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6B6CF7">
            <w:pPr>
              <w:pStyle w:val="Default"/>
              <w:ind w:left="360"/>
              <w:rPr>
                <w:color w:val="333333"/>
              </w:rPr>
            </w:pPr>
          </w:p>
          <w:p w14:paraId="23B976EE" w14:textId="021CC2A1" w:rsidR="002D61C2" w:rsidRPr="002D61C2" w:rsidRDefault="002D61C2" w:rsidP="006B6CF7">
            <w:pPr>
              <w:pStyle w:val="Default"/>
              <w:numPr>
                <w:ilvl w:val="0"/>
                <w:numId w:val="1"/>
              </w:numPr>
              <w:rPr>
                <w:b/>
              </w:rPr>
            </w:pPr>
            <w:r w:rsidRPr="002D61C2">
              <w:rPr>
                <w:b/>
              </w:rPr>
              <w:t>Innovative</w:t>
            </w:r>
          </w:p>
          <w:p w14:paraId="246346B3" w14:textId="3899847F" w:rsidR="002D61C2" w:rsidRPr="005F0153" w:rsidRDefault="002D61C2" w:rsidP="006B6CF7">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6B6CF7">
            <w:pPr>
              <w:pStyle w:val="Default"/>
              <w:ind w:left="360"/>
              <w:rPr>
                <w:color w:val="333333"/>
              </w:rPr>
            </w:pPr>
          </w:p>
          <w:p w14:paraId="716F28EA" w14:textId="77777777" w:rsidR="002D61C2" w:rsidRPr="002D61C2" w:rsidRDefault="002D61C2" w:rsidP="006B6CF7">
            <w:pPr>
              <w:pStyle w:val="Default"/>
              <w:numPr>
                <w:ilvl w:val="0"/>
                <w:numId w:val="1"/>
              </w:numPr>
              <w:rPr>
                <w:b/>
              </w:rPr>
            </w:pPr>
            <w:r w:rsidRPr="002D61C2">
              <w:rPr>
                <w:b/>
              </w:rPr>
              <w:t>Respectful</w:t>
            </w:r>
          </w:p>
          <w:p w14:paraId="443370E5" w14:textId="5BA4E5C4" w:rsidR="002D61C2" w:rsidRPr="005F0153" w:rsidRDefault="002D61C2" w:rsidP="006B6CF7">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6B6CF7">
            <w:pPr>
              <w:pStyle w:val="Default"/>
              <w:ind w:left="360"/>
              <w:rPr>
                <w:color w:val="333333"/>
              </w:rPr>
            </w:pPr>
          </w:p>
          <w:p w14:paraId="4E7A4A98" w14:textId="77777777" w:rsidR="002D61C2" w:rsidRPr="002D61C2" w:rsidRDefault="002D61C2" w:rsidP="006B6CF7">
            <w:pPr>
              <w:pStyle w:val="Default"/>
              <w:numPr>
                <w:ilvl w:val="0"/>
                <w:numId w:val="1"/>
              </w:numPr>
              <w:rPr>
                <w:b/>
              </w:rPr>
            </w:pPr>
            <w:r w:rsidRPr="002D61C2">
              <w:rPr>
                <w:b/>
              </w:rPr>
              <w:t>Collaborative</w:t>
            </w:r>
          </w:p>
          <w:p w14:paraId="7C2688FD" w14:textId="59868C1D" w:rsidR="002D61C2" w:rsidRPr="005F0153" w:rsidRDefault="002D61C2" w:rsidP="006B6CF7">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6B6CF7">
            <w:pPr>
              <w:pStyle w:val="HayGroup11"/>
              <w:spacing w:before="120" w:after="120"/>
              <w:rPr>
                <w:rFonts w:ascii="Arial" w:hAnsi="Arial" w:cs="Arial"/>
                <w:b/>
                <w:sz w:val="24"/>
                <w:lang w:val="en-GB"/>
              </w:rPr>
            </w:pPr>
          </w:p>
        </w:tc>
      </w:tr>
    </w:tbl>
    <w:p w14:paraId="11E8E9DA" w14:textId="77777777" w:rsidR="00725524" w:rsidRPr="00784003" w:rsidRDefault="00725524" w:rsidP="006B6CF7">
      <w:pPr>
        <w:spacing w:after="0" w:line="240" w:lineRule="auto"/>
        <w:rPr>
          <w:rFonts w:ascii="Arial" w:hAnsi="Arial" w:cs="Arial"/>
          <w:sz w:val="24"/>
          <w:szCs w:val="24"/>
        </w:rPr>
      </w:pPr>
    </w:p>
    <w:p w14:paraId="01473DD6" w14:textId="267C4277" w:rsidR="0087424C" w:rsidRDefault="0087424C" w:rsidP="006B6CF7">
      <w:pPr>
        <w:tabs>
          <w:tab w:val="left" w:pos="960"/>
        </w:tabs>
        <w:spacing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6B6CF7">
      <w:pPr>
        <w:spacing w:after="0" w:line="240" w:lineRule="auto"/>
        <w:jc w:val="center"/>
        <w:rPr>
          <w:rFonts w:ascii="Arial" w:hAnsi="Arial" w:cs="Arial"/>
          <w:b/>
          <w:sz w:val="24"/>
          <w:szCs w:val="24"/>
        </w:rPr>
      </w:pPr>
    </w:p>
    <w:p w14:paraId="69D40FA6" w14:textId="1C1D5D29" w:rsidR="00093214" w:rsidRDefault="00093214" w:rsidP="006B6CF7">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6B6CF7">
      <w:pPr>
        <w:spacing w:after="0" w:line="240" w:lineRule="auto"/>
        <w:ind w:left="142"/>
        <w:rPr>
          <w:rFonts w:ascii="Arial" w:hAnsi="Arial" w:cs="Arial"/>
          <w:sz w:val="24"/>
          <w:szCs w:val="24"/>
        </w:rPr>
      </w:pPr>
    </w:p>
    <w:p w14:paraId="2D8BA425" w14:textId="3C7C7EED" w:rsidR="00C111C2" w:rsidRDefault="00C111C2" w:rsidP="006B6CF7">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6B6CF7">
      <w:pPr>
        <w:spacing w:after="0" w:line="240" w:lineRule="auto"/>
        <w:ind w:left="142"/>
        <w:rPr>
          <w:rFonts w:ascii="Arial" w:hAnsi="Arial" w:cs="Arial"/>
          <w:b/>
          <w:sz w:val="24"/>
          <w:szCs w:val="24"/>
        </w:rPr>
      </w:pPr>
    </w:p>
    <w:tbl>
      <w:tblPr>
        <w:tblStyle w:val="TableGrid"/>
        <w:tblpPr w:leftFromText="180" w:rightFromText="180" w:vertAnchor="text" w:horzAnchor="margin" w:tblpY="226"/>
        <w:tblW w:w="10495" w:type="dxa"/>
        <w:tblLook w:val="04A0" w:firstRow="1" w:lastRow="0" w:firstColumn="1" w:lastColumn="0" w:noHBand="0" w:noVBand="1"/>
      </w:tblPr>
      <w:tblGrid>
        <w:gridCol w:w="10495"/>
      </w:tblGrid>
      <w:tr w:rsidR="0087424C" w:rsidRPr="00F511C1" w14:paraId="5688E6F4" w14:textId="77777777" w:rsidTr="000761FF">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761FF">
            <w:pPr>
              <w:spacing w:before="120" w:after="120" w:line="240" w:lineRule="auto"/>
              <w:rPr>
                <w:rFonts w:ascii="Arial" w:hAnsi="Arial" w:cs="Arial"/>
                <w:b/>
                <w:sz w:val="24"/>
                <w:szCs w:val="24"/>
              </w:rPr>
            </w:pPr>
            <w:r>
              <w:rPr>
                <w:rFonts w:ascii="Arial" w:hAnsi="Arial" w:cs="Arial"/>
                <w:b/>
                <w:sz w:val="24"/>
                <w:szCs w:val="24"/>
              </w:rPr>
              <w:t>Qualifications</w:t>
            </w:r>
          </w:p>
        </w:tc>
      </w:tr>
    </w:tbl>
    <w:tbl>
      <w:tblPr>
        <w:tblStyle w:val="TableGrid"/>
        <w:tblW w:w="0" w:type="auto"/>
        <w:tblLook w:val="04A0" w:firstRow="1" w:lastRow="0" w:firstColumn="1" w:lastColumn="0" w:noHBand="0" w:noVBand="1"/>
      </w:tblPr>
      <w:tblGrid>
        <w:gridCol w:w="10495"/>
      </w:tblGrid>
      <w:tr w:rsidR="008A497B" w:rsidRPr="000761FF" w14:paraId="367443E5" w14:textId="77777777" w:rsidTr="008A497B">
        <w:tc>
          <w:tcPr>
            <w:tcW w:w="10495" w:type="dxa"/>
            <w:tcBorders>
              <w:top w:val="nil"/>
              <w:left w:val="single" w:sz="8" w:space="0" w:color="auto"/>
              <w:bottom w:val="nil"/>
              <w:right w:val="single" w:sz="8" w:space="0" w:color="auto"/>
            </w:tcBorders>
            <w:vAlign w:val="center"/>
            <w:hideMark/>
          </w:tcPr>
          <w:p w14:paraId="144F7755" w14:textId="77777777" w:rsidR="008A497B" w:rsidRPr="000761FF" w:rsidRDefault="008A497B" w:rsidP="000761FF">
            <w:pPr>
              <w:pStyle w:val="ListParagraph"/>
              <w:numPr>
                <w:ilvl w:val="0"/>
                <w:numId w:val="1"/>
              </w:numPr>
              <w:rPr>
                <w:rFonts w:ascii="Arial" w:hAnsi="Arial" w:cs="Arial"/>
                <w:kern w:val="2"/>
                <w:sz w:val="24"/>
                <w:szCs w:val="24"/>
                <w14:ligatures w14:val="standardContextual"/>
              </w:rPr>
            </w:pPr>
            <w:r w:rsidRPr="000761FF">
              <w:rPr>
                <w:rFonts w:ascii="Arial" w:hAnsi="Arial" w:cs="Arial"/>
                <w:sz w:val="24"/>
                <w:szCs w:val="24"/>
              </w:rPr>
              <w:t>Professional qualification in Social Work or Occupational Therapy recognised in the UK.</w:t>
            </w:r>
          </w:p>
          <w:p w14:paraId="47A1C0DC"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sz w:val="24"/>
                <w:szCs w:val="24"/>
              </w:rPr>
              <w:t>Current registration with Social Work England or the Health and Care Professions Council, as appropriate.</w:t>
            </w:r>
          </w:p>
          <w:p w14:paraId="23708E9E"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sz w:val="24"/>
                <w:szCs w:val="24"/>
              </w:rPr>
              <w:t>Management qualification or evidence of formal management training*.</w:t>
            </w:r>
          </w:p>
          <w:p w14:paraId="3CC39692" w14:textId="1EE1C6F0"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sz w:val="24"/>
                <w:szCs w:val="24"/>
              </w:rPr>
              <w:t>Evidence of post-qualification training and continuous professional development.</w:t>
            </w:r>
          </w:p>
        </w:tc>
      </w:tr>
    </w:tbl>
    <w:tbl>
      <w:tblPr>
        <w:tblStyle w:val="TableGrid"/>
        <w:tblpPr w:leftFromText="180" w:rightFromText="180" w:vertAnchor="text" w:horzAnchor="margin" w:tblpY="53"/>
        <w:tblW w:w="10495" w:type="dxa"/>
        <w:tblLook w:val="04A0" w:firstRow="1" w:lastRow="0" w:firstColumn="1" w:lastColumn="0" w:noHBand="0" w:noVBand="1"/>
      </w:tblPr>
      <w:tblGrid>
        <w:gridCol w:w="10495"/>
      </w:tblGrid>
      <w:tr w:rsidR="0087424C" w:rsidRPr="000761FF" w14:paraId="04C52709" w14:textId="77777777" w:rsidTr="000761FF">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0761FF" w:rsidRDefault="0087424C" w:rsidP="000761FF">
            <w:pPr>
              <w:ind w:left="360"/>
              <w:rPr>
                <w:rFonts w:ascii="Arial" w:hAnsi="Arial" w:cs="Arial"/>
                <w:b/>
                <w:sz w:val="24"/>
                <w:szCs w:val="24"/>
              </w:rPr>
            </w:pPr>
            <w:r w:rsidRPr="000761FF">
              <w:rPr>
                <w:rFonts w:ascii="Arial" w:hAnsi="Arial" w:cs="Arial"/>
                <w:b/>
                <w:sz w:val="24"/>
                <w:szCs w:val="24"/>
              </w:rPr>
              <w:t xml:space="preserve">Experience </w:t>
            </w:r>
          </w:p>
        </w:tc>
      </w:tr>
    </w:tbl>
    <w:tbl>
      <w:tblPr>
        <w:tblStyle w:val="TableGrid"/>
        <w:tblW w:w="0" w:type="auto"/>
        <w:tblLook w:val="04A0" w:firstRow="1" w:lastRow="0" w:firstColumn="1" w:lastColumn="0" w:noHBand="0" w:noVBand="1"/>
      </w:tblPr>
      <w:tblGrid>
        <w:gridCol w:w="10495"/>
      </w:tblGrid>
      <w:tr w:rsidR="008A497B" w:rsidRPr="000761FF" w14:paraId="088F38C0" w14:textId="77777777" w:rsidTr="000761FF">
        <w:trPr>
          <w:trHeight w:val="739"/>
        </w:trPr>
        <w:tc>
          <w:tcPr>
            <w:tcW w:w="10495" w:type="dxa"/>
            <w:tcBorders>
              <w:top w:val="nil"/>
              <w:left w:val="single" w:sz="8" w:space="0" w:color="auto"/>
              <w:bottom w:val="nil"/>
              <w:right w:val="single" w:sz="8" w:space="0" w:color="auto"/>
            </w:tcBorders>
            <w:vAlign w:val="center"/>
            <w:hideMark/>
          </w:tcPr>
          <w:p w14:paraId="41C047CC" w14:textId="5D798AD8" w:rsidR="008A497B" w:rsidRPr="000761FF" w:rsidRDefault="008A497B" w:rsidP="000761FF">
            <w:pPr>
              <w:rPr>
                <w:rFonts w:ascii="Arial" w:hAnsi="Arial" w:cs="Arial"/>
                <w:sz w:val="24"/>
                <w:szCs w:val="24"/>
              </w:rPr>
            </w:pPr>
          </w:p>
        </w:tc>
      </w:tr>
      <w:tr w:rsidR="008A497B" w:rsidRPr="000761FF" w14:paraId="64CC2F37" w14:textId="77777777" w:rsidTr="000761FF">
        <w:tc>
          <w:tcPr>
            <w:tcW w:w="10495" w:type="dxa"/>
            <w:tcBorders>
              <w:top w:val="nil"/>
              <w:left w:val="single" w:sz="8" w:space="0" w:color="auto"/>
              <w:bottom w:val="nil"/>
              <w:right w:val="single" w:sz="8" w:space="0" w:color="auto"/>
            </w:tcBorders>
            <w:vAlign w:val="center"/>
            <w:hideMark/>
          </w:tcPr>
          <w:p w14:paraId="374308BF" w14:textId="4C687D6F" w:rsidR="008A497B" w:rsidRPr="000761FF" w:rsidRDefault="008A497B" w:rsidP="000761FF">
            <w:pPr>
              <w:pStyle w:val="ListParagraph"/>
              <w:numPr>
                <w:ilvl w:val="0"/>
                <w:numId w:val="21"/>
              </w:numPr>
              <w:ind w:left="360"/>
              <w:rPr>
                <w:rFonts w:ascii="Arial" w:hAnsi="Arial" w:cs="Arial"/>
                <w:kern w:val="2"/>
                <w:sz w:val="24"/>
                <w:szCs w:val="24"/>
                <w14:ligatures w14:val="standardContextual"/>
              </w:rPr>
            </w:pPr>
            <w:r w:rsidRPr="000761FF">
              <w:rPr>
                <w:rFonts w:ascii="Arial" w:hAnsi="Arial" w:cs="Arial"/>
                <w:sz w:val="24"/>
                <w:szCs w:val="24"/>
              </w:rPr>
              <w:t xml:space="preserve">Substantial post-qualifying experience </w:t>
            </w:r>
            <w:r w:rsidR="000761FF" w:rsidRPr="000761FF">
              <w:rPr>
                <w:rFonts w:ascii="Arial" w:hAnsi="Arial" w:cs="Arial"/>
                <w:sz w:val="24"/>
                <w:szCs w:val="24"/>
              </w:rPr>
              <w:t xml:space="preserve">as either a Qualified Social Worker or a Qualified Occupational Therapist </w:t>
            </w:r>
          </w:p>
          <w:p w14:paraId="21B35DB5"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setting priorities and managing competing workload demands.</w:t>
            </w:r>
          </w:p>
          <w:p w14:paraId="791EA5D1" w14:textId="6C6A7468"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leading, managing and supporting professional staff</w:t>
            </w:r>
            <w:r w:rsidR="000761FF" w:rsidRPr="000761FF">
              <w:rPr>
                <w:rFonts w:ascii="Arial" w:hAnsi="Arial" w:cs="Arial"/>
                <w:color w:val="000000"/>
                <w:sz w:val="24"/>
                <w:szCs w:val="24"/>
              </w:rPr>
              <w:t>*</w:t>
            </w:r>
          </w:p>
          <w:p w14:paraId="27CC448E"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safeguarding practice and/or complex risk management*.</w:t>
            </w:r>
          </w:p>
          <w:p w14:paraId="626EB85A"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providing advice and guidance in relation to decision-making and practice, ensuring professional standards are maintained.</w:t>
            </w:r>
          </w:p>
          <w:p w14:paraId="4CA33A73"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effective demand, workflow and resource management*.</w:t>
            </w:r>
          </w:p>
          <w:p w14:paraId="5E42000E"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identifying, assessing and responding to emerging or immediate risks and issues.</w:t>
            </w:r>
          </w:p>
          <w:p w14:paraId="2508FC85" w14:textId="77777777" w:rsidR="008A497B" w:rsidRPr="000761FF" w:rsidRDefault="008A497B" w:rsidP="000761FF">
            <w:pPr>
              <w:pStyle w:val="ListParagraph"/>
              <w:numPr>
                <w:ilvl w:val="0"/>
                <w:numId w:val="1"/>
              </w:numPr>
              <w:rPr>
                <w:rFonts w:ascii="Arial" w:hAnsi="Arial" w:cs="Arial"/>
                <w:sz w:val="24"/>
                <w:szCs w:val="24"/>
              </w:rPr>
            </w:pPr>
            <w:r w:rsidRPr="000761FF">
              <w:rPr>
                <w:rFonts w:ascii="Arial" w:hAnsi="Arial" w:cs="Arial"/>
                <w:color w:val="000000"/>
                <w:sz w:val="24"/>
                <w:szCs w:val="24"/>
              </w:rPr>
              <w:t>Experience of audit, quality assurance or practice review activity*.</w:t>
            </w:r>
          </w:p>
        </w:tc>
      </w:tr>
    </w:tbl>
    <w:tbl>
      <w:tblPr>
        <w:tblStyle w:val="TableGrid"/>
        <w:tblpPr w:leftFromText="180" w:rightFromText="180" w:vertAnchor="text" w:horzAnchor="margin" w:tblpY="53"/>
        <w:tblW w:w="10495" w:type="dxa"/>
        <w:tblLook w:val="04A0" w:firstRow="1" w:lastRow="0" w:firstColumn="1" w:lastColumn="0" w:noHBand="0" w:noVBand="1"/>
      </w:tblPr>
      <w:tblGrid>
        <w:gridCol w:w="10495"/>
      </w:tblGrid>
      <w:tr w:rsidR="0087424C" w:rsidRPr="00F511C1" w14:paraId="0C436738" w14:textId="77777777" w:rsidTr="000761FF">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761FF">
            <w:pPr>
              <w:spacing w:before="120" w:after="120" w:line="240" w:lineRule="auto"/>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bl>
    <w:tbl>
      <w:tblPr>
        <w:tblStyle w:val="TableGrid"/>
        <w:tblW w:w="0" w:type="auto"/>
        <w:tblLook w:val="04A0" w:firstRow="1" w:lastRow="0" w:firstColumn="1" w:lastColumn="0" w:noHBand="0" w:noVBand="1"/>
      </w:tblPr>
      <w:tblGrid>
        <w:gridCol w:w="10495"/>
      </w:tblGrid>
      <w:tr w:rsidR="008A497B" w14:paraId="3B92A98C" w14:textId="77777777" w:rsidTr="008A497B">
        <w:tc>
          <w:tcPr>
            <w:tcW w:w="10495" w:type="dxa"/>
            <w:tcBorders>
              <w:top w:val="nil"/>
              <w:left w:val="single" w:sz="8" w:space="0" w:color="auto"/>
              <w:bottom w:val="nil"/>
              <w:right w:val="single" w:sz="8" w:space="0" w:color="auto"/>
            </w:tcBorders>
            <w:vAlign w:val="center"/>
            <w:hideMark/>
          </w:tcPr>
          <w:p w14:paraId="74502763" w14:textId="77777777" w:rsidR="008A497B" w:rsidRDefault="008A497B" w:rsidP="000761FF">
            <w:pPr>
              <w:pStyle w:val="ListParagraph"/>
              <w:numPr>
                <w:ilvl w:val="0"/>
                <w:numId w:val="5"/>
              </w:numPr>
              <w:spacing w:after="0" w:line="240" w:lineRule="auto"/>
              <w:ind w:left="450"/>
              <w:contextualSpacing w:val="0"/>
              <w:rPr>
                <w:color w:val="000000"/>
                <w:kern w:val="2"/>
                <w14:ligatures w14:val="standardContextual"/>
              </w:rPr>
            </w:pPr>
            <w:r>
              <w:rPr>
                <w:rFonts w:ascii="Arial" w:hAnsi="Arial" w:cs="Arial"/>
                <w:color w:val="000000"/>
                <w:sz w:val="24"/>
                <w:szCs w:val="24"/>
              </w:rPr>
              <w:t>Thorough understanding of relevant legislation, policy and practice standards within Adult Social Care.</w:t>
            </w:r>
          </w:p>
          <w:p w14:paraId="4203EECF" w14:textId="77777777" w:rsidR="008A497B" w:rsidRDefault="008A497B" w:rsidP="000761FF">
            <w:pPr>
              <w:spacing w:after="0" w:line="240" w:lineRule="auto"/>
              <w:ind w:left="450"/>
            </w:pPr>
            <w:r>
              <w:rPr>
                <w:rFonts w:ascii="Arial" w:hAnsi="Arial" w:cs="Arial"/>
                <w:color w:val="000000"/>
                <w:sz w:val="24"/>
                <w:szCs w:val="24"/>
              </w:rPr>
              <w:t> </w:t>
            </w:r>
          </w:p>
          <w:p w14:paraId="2BED6021" w14:textId="77777777" w:rsidR="008A497B" w:rsidRDefault="008A497B" w:rsidP="000761FF">
            <w:pPr>
              <w:pStyle w:val="ListParagraph"/>
              <w:numPr>
                <w:ilvl w:val="0"/>
                <w:numId w:val="6"/>
              </w:numPr>
              <w:spacing w:after="0" w:line="240" w:lineRule="auto"/>
              <w:ind w:left="450"/>
              <w:contextualSpacing w:val="0"/>
              <w:rPr>
                <w:color w:val="000000"/>
              </w:rPr>
            </w:pPr>
            <w:r>
              <w:rPr>
                <w:rFonts w:ascii="Arial" w:hAnsi="Arial" w:cs="Arial"/>
                <w:color w:val="000000"/>
                <w:sz w:val="24"/>
                <w:szCs w:val="24"/>
              </w:rPr>
              <w:t>Experience of working effectively with partner agencies and multidisciplinary professionals.</w:t>
            </w:r>
          </w:p>
          <w:p w14:paraId="4C8D9F2A" w14:textId="77777777" w:rsidR="008A497B" w:rsidRDefault="008A497B" w:rsidP="000761FF">
            <w:pPr>
              <w:spacing w:after="0" w:line="240" w:lineRule="auto"/>
              <w:ind w:left="450"/>
            </w:pPr>
            <w:r>
              <w:rPr>
                <w:rFonts w:ascii="Arial" w:hAnsi="Arial" w:cs="Arial"/>
                <w:color w:val="000000"/>
                <w:sz w:val="24"/>
                <w:szCs w:val="24"/>
              </w:rPr>
              <w:t> </w:t>
            </w:r>
          </w:p>
          <w:p w14:paraId="701FEB8A" w14:textId="77777777" w:rsidR="008A497B" w:rsidRDefault="008A497B" w:rsidP="000761FF">
            <w:pPr>
              <w:pStyle w:val="ListParagraph"/>
              <w:numPr>
                <w:ilvl w:val="0"/>
                <w:numId w:val="7"/>
              </w:numPr>
              <w:spacing w:after="0" w:line="240" w:lineRule="auto"/>
              <w:ind w:left="450"/>
              <w:contextualSpacing w:val="0"/>
              <w:rPr>
                <w:color w:val="000000"/>
              </w:rPr>
            </w:pPr>
            <w:r>
              <w:rPr>
                <w:rFonts w:ascii="Arial" w:hAnsi="Arial" w:cs="Arial"/>
                <w:color w:val="000000"/>
                <w:sz w:val="24"/>
                <w:szCs w:val="24"/>
              </w:rPr>
              <w:t>Excellent understanding of relevant legislation and its application, with the ability to work within a clear legal and professional accountability framework.</w:t>
            </w:r>
          </w:p>
          <w:p w14:paraId="139C12CF" w14:textId="77777777" w:rsidR="008A497B" w:rsidRDefault="008A497B" w:rsidP="000761FF">
            <w:pPr>
              <w:spacing w:after="0" w:line="240" w:lineRule="auto"/>
              <w:ind w:left="450"/>
            </w:pPr>
            <w:r>
              <w:rPr>
                <w:rFonts w:ascii="Arial" w:hAnsi="Arial" w:cs="Arial"/>
                <w:color w:val="000000"/>
                <w:sz w:val="24"/>
                <w:szCs w:val="24"/>
              </w:rPr>
              <w:t> </w:t>
            </w:r>
          </w:p>
          <w:p w14:paraId="658A4479" w14:textId="77777777" w:rsidR="008A497B" w:rsidRDefault="008A497B" w:rsidP="000761FF">
            <w:pPr>
              <w:pStyle w:val="ListParagraph"/>
              <w:numPr>
                <w:ilvl w:val="0"/>
                <w:numId w:val="8"/>
              </w:numPr>
              <w:spacing w:after="0" w:line="240" w:lineRule="auto"/>
              <w:ind w:left="450"/>
              <w:contextualSpacing w:val="0"/>
            </w:pPr>
            <w:r>
              <w:rPr>
                <w:rFonts w:ascii="Arial" w:hAnsi="Arial" w:cs="Arial"/>
                <w:color w:val="000000"/>
                <w:sz w:val="24"/>
                <w:szCs w:val="24"/>
              </w:rPr>
              <w:t>Ability to oversee and improve quality standards of practice and address professional conduct issues.</w:t>
            </w:r>
          </w:p>
          <w:p w14:paraId="0471B56B" w14:textId="77777777" w:rsidR="008A497B" w:rsidRDefault="008A497B" w:rsidP="000761FF">
            <w:pPr>
              <w:spacing w:after="0" w:line="240" w:lineRule="auto"/>
              <w:ind w:left="450"/>
            </w:pPr>
            <w:r>
              <w:rPr>
                <w:rFonts w:ascii="Arial" w:hAnsi="Arial" w:cs="Arial"/>
                <w:sz w:val="24"/>
                <w:szCs w:val="24"/>
              </w:rPr>
              <w:t> </w:t>
            </w:r>
          </w:p>
          <w:p w14:paraId="19498D16" w14:textId="77777777" w:rsidR="008A497B" w:rsidRDefault="008A497B" w:rsidP="000761FF">
            <w:pPr>
              <w:pStyle w:val="ListParagraph"/>
              <w:numPr>
                <w:ilvl w:val="0"/>
                <w:numId w:val="9"/>
              </w:numPr>
              <w:spacing w:after="0" w:line="240" w:lineRule="auto"/>
              <w:ind w:left="450"/>
              <w:contextualSpacing w:val="0"/>
            </w:pPr>
            <w:r>
              <w:rPr>
                <w:rFonts w:ascii="Arial" w:hAnsi="Arial" w:cs="Arial"/>
                <w:color w:val="000000"/>
                <w:sz w:val="24"/>
                <w:szCs w:val="24"/>
              </w:rPr>
              <w:lastRenderedPageBreak/>
              <w:t>Strong IT skills, particularly in Microsoft Office, Microsoft Teams and relevant case management systems.</w:t>
            </w:r>
          </w:p>
          <w:p w14:paraId="35B635D9" w14:textId="77777777" w:rsidR="008A497B" w:rsidRDefault="008A497B" w:rsidP="000761FF">
            <w:pPr>
              <w:spacing w:after="0" w:line="240" w:lineRule="auto"/>
              <w:ind w:left="450"/>
            </w:pPr>
            <w:r>
              <w:rPr>
                <w:rFonts w:ascii="Arial" w:hAnsi="Arial" w:cs="Arial"/>
                <w:sz w:val="24"/>
                <w:szCs w:val="24"/>
              </w:rPr>
              <w:t> </w:t>
            </w:r>
          </w:p>
          <w:p w14:paraId="2A3C89CB" w14:textId="77777777" w:rsidR="008A497B" w:rsidRDefault="008A497B" w:rsidP="000761FF">
            <w:pPr>
              <w:pStyle w:val="ListParagraph"/>
              <w:numPr>
                <w:ilvl w:val="0"/>
                <w:numId w:val="10"/>
              </w:numPr>
              <w:spacing w:after="0" w:line="240" w:lineRule="auto"/>
              <w:ind w:left="450"/>
              <w:contextualSpacing w:val="0"/>
              <w:rPr>
                <w:color w:val="000000"/>
              </w:rPr>
            </w:pPr>
            <w:r>
              <w:rPr>
                <w:rFonts w:ascii="Arial" w:hAnsi="Arial" w:cs="Arial"/>
                <w:color w:val="000000"/>
                <w:sz w:val="24"/>
                <w:szCs w:val="24"/>
              </w:rPr>
              <w:t>Data interpretation and analysis skills, including demand management, trend analysis, resource planning and workload oversight to improve service effectiveness.</w:t>
            </w:r>
          </w:p>
          <w:p w14:paraId="76531ED8" w14:textId="600F131E" w:rsidR="008A497B" w:rsidRPr="000761FF" w:rsidRDefault="008A497B" w:rsidP="000761FF">
            <w:pPr>
              <w:spacing w:after="0" w:line="240" w:lineRule="auto"/>
              <w:ind w:left="450"/>
            </w:pPr>
            <w:r>
              <w:rPr>
                <w:rFonts w:ascii="Arial" w:hAnsi="Arial" w:cs="Arial"/>
                <w:sz w:val="24"/>
                <w:szCs w:val="24"/>
              </w:rPr>
              <w:t> </w:t>
            </w:r>
          </w:p>
          <w:p w14:paraId="6DD33ED3" w14:textId="77777777" w:rsidR="008A497B" w:rsidRDefault="008A497B" w:rsidP="000761FF">
            <w:pPr>
              <w:spacing w:after="0" w:line="240" w:lineRule="auto"/>
              <w:ind w:left="450"/>
            </w:pPr>
            <w:r>
              <w:rPr>
                <w:rFonts w:ascii="Arial" w:hAnsi="Arial" w:cs="Arial"/>
                <w:sz w:val="24"/>
                <w:szCs w:val="24"/>
              </w:rPr>
              <w:t> </w:t>
            </w:r>
          </w:p>
          <w:p w14:paraId="5C1E1651" w14:textId="77777777" w:rsidR="008A497B" w:rsidRDefault="008A497B" w:rsidP="000761FF">
            <w:pPr>
              <w:pStyle w:val="ListParagraph"/>
              <w:numPr>
                <w:ilvl w:val="0"/>
                <w:numId w:val="12"/>
              </w:numPr>
              <w:spacing w:after="0" w:line="240" w:lineRule="auto"/>
              <w:ind w:left="450"/>
              <w:contextualSpacing w:val="0"/>
            </w:pPr>
            <w:r>
              <w:rPr>
                <w:rFonts w:ascii="Arial" w:hAnsi="Arial" w:cs="Arial"/>
                <w:color w:val="000000"/>
                <w:sz w:val="24"/>
                <w:szCs w:val="24"/>
              </w:rPr>
              <w:t>Ability to motivate and support colleagues, developing an open and transparent team culture.</w:t>
            </w:r>
          </w:p>
          <w:p w14:paraId="094B1066" w14:textId="77777777" w:rsidR="008A497B" w:rsidRDefault="008A497B" w:rsidP="000761FF">
            <w:pPr>
              <w:spacing w:after="0" w:line="240" w:lineRule="auto"/>
              <w:ind w:left="450"/>
            </w:pPr>
            <w:r>
              <w:rPr>
                <w:rFonts w:ascii="Arial" w:hAnsi="Arial" w:cs="Arial"/>
                <w:sz w:val="24"/>
                <w:szCs w:val="24"/>
              </w:rPr>
              <w:t> </w:t>
            </w:r>
          </w:p>
          <w:p w14:paraId="1FC0CCE8" w14:textId="77777777" w:rsidR="008A497B" w:rsidRDefault="008A497B" w:rsidP="000761FF">
            <w:pPr>
              <w:pStyle w:val="ListParagraph"/>
              <w:numPr>
                <w:ilvl w:val="0"/>
                <w:numId w:val="13"/>
              </w:numPr>
              <w:spacing w:after="0" w:line="240" w:lineRule="auto"/>
              <w:ind w:left="450"/>
              <w:contextualSpacing w:val="0"/>
            </w:pPr>
            <w:r>
              <w:rPr>
                <w:rFonts w:ascii="Arial" w:hAnsi="Arial" w:cs="Arial"/>
                <w:color w:val="000000"/>
                <w:sz w:val="24"/>
                <w:szCs w:val="24"/>
              </w:rPr>
              <w:t>Ability to organise, prioritise and respond to conflicting service demands and responsibilities in a fast-changing environment.</w:t>
            </w:r>
          </w:p>
          <w:p w14:paraId="4281AE6E" w14:textId="77777777" w:rsidR="008A497B" w:rsidRDefault="008A497B" w:rsidP="000761FF">
            <w:pPr>
              <w:spacing w:after="0" w:line="240" w:lineRule="auto"/>
              <w:ind w:left="450"/>
            </w:pPr>
            <w:r>
              <w:rPr>
                <w:rFonts w:ascii="Arial" w:hAnsi="Arial" w:cs="Arial"/>
                <w:sz w:val="24"/>
                <w:szCs w:val="24"/>
              </w:rPr>
              <w:t> </w:t>
            </w:r>
          </w:p>
          <w:p w14:paraId="040D9D1D" w14:textId="77777777" w:rsidR="008A497B" w:rsidRDefault="008A497B" w:rsidP="000761FF">
            <w:pPr>
              <w:pStyle w:val="ListParagraph"/>
              <w:numPr>
                <w:ilvl w:val="0"/>
                <w:numId w:val="14"/>
              </w:numPr>
              <w:spacing w:after="0" w:line="240" w:lineRule="auto"/>
              <w:ind w:left="450"/>
              <w:contextualSpacing w:val="0"/>
              <w:rPr>
                <w:color w:val="000000"/>
              </w:rPr>
            </w:pPr>
            <w:r>
              <w:rPr>
                <w:rFonts w:ascii="Arial" w:hAnsi="Arial" w:cs="Arial"/>
                <w:color w:val="000000"/>
                <w:sz w:val="24"/>
                <w:szCs w:val="24"/>
              </w:rPr>
              <w:t>Conflict resolution skills, with the ability to respond effectively to pressured or sensitive issues while balancing operational and people needs.</w:t>
            </w:r>
          </w:p>
          <w:p w14:paraId="19510B46" w14:textId="77777777" w:rsidR="008A497B" w:rsidRDefault="008A497B" w:rsidP="000761FF">
            <w:pPr>
              <w:spacing w:after="0" w:line="240" w:lineRule="auto"/>
              <w:ind w:left="450"/>
            </w:pPr>
            <w:r>
              <w:rPr>
                <w:rFonts w:ascii="Arial" w:hAnsi="Arial" w:cs="Arial"/>
                <w:sz w:val="24"/>
                <w:szCs w:val="24"/>
              </w:rPr>
              <w:t> </w:t>
            </w:r>
          </w:p>
          <w:p w14:paraId="552A3693" w14:textId="77777777" w:rsidR="008A497B" w:rsidRDefault="008A497B" w:rsidP="000761FF">
            <w:pPr>
              <w:pStyle w:val="ListParagraph"/>
              <w:numPr>
                <w:ilvl w:val="0"/>
                <w:numId w:val="15"/>
              </w:numPr>
              <w:spacing w:after="0" w:line="240" w:lineRule="auto"/>
              <w:ind w:left="450"/>
              <w:contextualSpacing w:val="0"/>
              <w:rPr>
                <w:color w:val="000000"/>
              </w:rPr>
            </w:pPr>
            <w:r>
              <w:rPr>
                <w:rFonts w:ascii="Arial" w:hAnsi="Arial" w:cs="Arial"/>
                <w:color w:val="000000"/>
                <w:sz w:val="24"/>
                <w:szCs w:val="24"/>
              </w:rPr>
              <w:t>Ability to respond quickly, assess information and understand the impact of decisions within a busy working environment.</w:t>
            </w:r>
          </w:p>
          <w:p w14:paraId="4F7C7D71" w14:textId="77777777" w:rsidR="008A497B" w:rsidRDefault="008A497B" w:rsidP="000761FF">
            <w:pPr>
              <w:spacing w:after="0" w:line="240" w:lineRule="auto"/>
              <w:ind w:left="450"/>
            </w:pPr>
            <w:r>
              <w:rPr>
                <w:rFonts w:ascii="Arial" w:hAnsi="Arial" w:cs="Arial"/>
                <w:color w:val="000000"/>
                <w:sz w:val="24"/>
                <w:szCs w:val="24"/>
              </w:rPr>
              <w:t> </w:t>
            </w:r>
          </w:p>
          <w:p w14:paraId="75E5424C" w14:textId="77777777" w:rsidR="008A497B" w:rsidRDefault="008A497B" w:rsidP="000761FF">
            <w:pPr>
              <w:pStyle w:val="ListParagraph"/>
              <w:numPr>
                <w:ilvl w:val="0"/>
                <w:numId w:val="16"/>
              </w:numPr>
              <w:spacing w:after="0" w:line="240" w:lineRule="auto"/>
              <w:ind w:left="450"/>
              <w:contextualSpacing w:val="0"/>
              <w:rPr>
                <w:color w:val="000000"/>
              </w:rPr>
            </w:pPr>
            <w:r>
              <w:rPr>
                <w:rFonts w:ascii="Arial" w:hAnsi="Arial" w:cs="Arial"/>
                <w:color w:val="000000"/>
                <w:sz w:val="24"/>
                <w:szCs w:val="24"/>
              </w:rPr>
              <w:t>Effective written and verbal communication skills appropriate to a range of audiences and situations.</w:t>
            </w:r>
          </w:p>
          <w:p w14:paraId="772D4D2D" w14:textId="77777777" w:rsidR="008A497B" w:rsidRDefault="008A497B" w:rsidP="000761FF">
            <w:pPr>
              <w:spacing w:after="0" w:line="240" w:lineRule="auto"/>
              <w:ind w:left="450"/>
            </w:pPr>
            <w:r>
              <w:rPr>
                <w:rFonts w:ascii="Arial" w:hAnsi="Arial" w:cs="Arial"/>
                <w:sz w:val="24"/>
                <w:szCs w:val="24"/>
              </w:rPr>
              <w:t> </w:t>
            </w:r>
          </w:p>
          <w:p w14:paraId="1FF6A306" w14:textId="77777777" w:rsidR="008A497B" w:rsidRDefault="008A497B" w:rsidP="000761FF">
            <w:pPr>
              <w:pStyle w:val="ListParagraph"/>
              <w:numPr>
                <w:ilvl w:val="0"/>
                <w:numId w:val="17"/>
              </w:numPr>
              <w:spacing w:after="0" w:line="240" w:lineRule="auto"/>
              <w:ind w:left="450"/>
              <w:contextualSpacing w:val="0"/>
              <w:rPr>
                <w:color w:val="000000"/>
              </w:rPr>
            </w:pPr>
            <w:r>
              <w:rPr>
                <w:rFonts w:ascii="Arial" w:hAnsi="Arial" w:cs="Arial"/>
                <w:color w:val="000000"/>
                <w:sz w:val="24"/>
                <w:szCs w:val="24"/>
              </w:rPr>
              <w:t>Commitment to supporting and improving practice standards and professional capability through continuous professional development, supervision and appraisal.</w:t>
            </w:r>
          </w:p>
          <w:p w14:paraId="53D8D167" w14:textId="77777777" w:rsidR="008A497B" w:rsidRDefault="008A497B" w:rsidP="000761FF">
            <w:pPr>
              <w:spacing w:after="0" w:line="240" w:lineRule="auto"/>
              <w:ind w:left="450"/>
            </w:pPr>
            <w:r>
              <w:rPr>
                <w:rFonts w:ascii="Arial" w:hAnsi="Arial" w:cs="Arial"/>
                <w:sz w:val="24"/>
                <w:szCs w:val="24"/>
              </w:rPr>
              <w:t> </w:t>
            </w:r>
          </w:p>
          <w:p w14:paraId="3FE64D69" w14:textId="77777777" w:rsidR="008A497B" w:rsidRDefault="008A497B" w:rsidP="000761FF">
            <w:pPr>
              <w:pStyle w:val="ListParagraph"/>
              <w:numPr>
                <w:ilvl w:val="0"/>
                <w:numId w:val="18"/>
              </w:numPr>
              <w:spacing w:after="0" w:line="240" w:lineRule="auto"/>
              <w:ind w:left="450"/>
              <w:contextualSpacing w:val="0"/>
              <w:rPr>
                <w:color w:val="000000"/>
              </w:rPr>
            </w:pPr>
            <w:r>
              <w:rPr>
                <w:rFonts w:ascii="Arial" w:hAnsi="Arial" w:cs="Arial"/>
                <w:color w:val="000000"/>
                <w:sz w:val="24"/>
                <w:szCs w:val="24"/>
              </w:rPr>
              <w:t>Ability to maintain confidentiality and handle sensitive information appropriately.</w:t>
            </w:r>
          </w:p>
          <w:p w14:paraId="01348BB1" w14:textId="77777777" w:rsidR="008A497B" w:rsidRDefault="008A497B" w:rsidP="000761FF">
            <w:pPr>
              <w:spacing w:after="0" w:line="240" w:lineRule="auto"/>
              <w:ind w:left="450"/>
            </w:pPr>
            <w:r>
              <w:rPr>
                <w:rFonts w:ascii="Arial" w:hAnsi="Arial" w:cs="Arial"/>
                <w:color w:val="000000"/>
                <w:sz w:val="24"/>
                <w:szCs w:val="24"/>
              </w:rPr>
              <w:t> </w:t>
            </w:r>
          </w:p>
          <w:p w14:paraId="57DFB0E8" w14:textId="77777777" w:rsidR="008A497B" w:rsidRDefault="008A497B" w:rsidP="000761FF">
            <w:pPr>
              <w:pStyle w:val="ListParagraph"/>
              <w:numPr>
                <w:ilvl w:val="0"/>
                <w:numId w:val="19"/>
              </w:numPr>
              <w:spacing w:before="120" w:after="120" w:line="240" w:lineRule="auto"/>
              <w:ind w:left="450"/>
              <w:contextualSpacing w:val="0"/>
            </w:pPr>
            <w:r>
              <w:rPr>
                <w:rFonts w:ascii="Arial" w:hAnsi="Arial" w:cs="Arial"/>
                <w:color w:val="000000"/>
                <w:sz w:val="24"/>
                <w:szCs w:val="24"/>
              </w:rPr>
              <w:t>Ability to think creatively and lead solutions to complex problems.</w:t>
            </w:r>
          </w:p>
        </w:tc>
      </w:tr>
    </w:tbl>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6B6CF7">
            <w:pPr>
              <w:spacing w:before="120" w:after="120" w:line="240" w:lineRule="auto"/>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6B6CF7">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6B6CF7">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6B6CF7">
            <w:pPr>
              <w:pStyle w:val="ListParagraph"/>
              <w:numPr>
                <w:ilvl w:val="0"/>
                <w:numId w:val="2"/>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6B6CF7">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2423F8CC" w14:textId="77777777" w:rsidR="0087424C" w:rsidRDefault="003C57AB" w:rsidP="006B6CF7">
            <w:pPr>
              <w:pStyle w:val="ListParagraph"/>
              <w:spacing w:before="120" w:after="120" w:line="240" w:lineRule="auto"/>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p w14:paraId="387A7A3A" w14:textId="740E57F8" w:rsidR="0063019D" w:rsidRPr="00411E21" w:rsidRDefault="0063019D" w:rsidP="006B6CF7">
            <w:pPr>
              <w:spacing w:before="120" w:after="120" w:line="240" w:lineRule="auto"/>
              <w:rPr>
                <w:rFonts w:ascii="Arial" w:hAnsi="Arial" w:cs="Arial"/>
                <w:i/>
                <w:sz w:val="24"/>
                <w:szCs w:val="24"/>
              </w:rPr>
            </w:pPr>
          </w:p>
        </w:tc>
      </w:tr>
    </w:tbl>
    <w:p w14:paraId="6E840AC5" w14:textId="77777777" w:rsidR="0087424C" w:rsidRPr="00F511C1" w:rsidRDefault="0087424C" w:rsidP="006B6CF7">
      <w:pPr>
        <w:spacing w:line="240" w:lineRule="auto"/>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19C4" w14:textId="77777777" w:rsidR="007849D4" w:rsidRDefault="007849D4" w:rsidP="009373D4">
      <w:pPr>
        <w:spacing w:after="0" w:line="240" w:lineRule="auto"/>
      </w:pPr>
      <w:r>
        <w:separator/>
      </w:r>
    </w:p>
  </w:endnote>
  <w:endnote w:type="continuationSeparator" w:id="0">
    <w:p w14:paraId="3106A111" w14:textId="77777777" w:rsidR="007849D4" w:rsidRDefault="007849D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3149E934" w:rsidR="00944F09" w:rsidRPr="00883689" w:rsidRDefault="00AA1549" w:rsidP="00944F09">
    <w:pPr>
      <w:pStyle w:val="Footer"/>
      <w:rPr>
        <w:rFonts w:ascii="Arial" w:hAnsi="Arial" w:cs="Arial"/>
        <w:sz w:val="20"/>
        <w:szCs w:val="20"/>
      </w:rPr>
    </w:pPr>
    <w:r>
      <w:rPr>
        <w:rFonts w:ascii="Arial" w:hAnsi="Arial" w:cs="Arial"/>
        <w:sz w:val="20"/>
        <w:szCs w:val="20"/>
      </w:rPr>
      <w:t>03/02/2026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E0A1" w14:textId="77777777" w:rsidR="007849D4" w:rsidRDefault="007849D4" w:rsidP="009373D4">
      <w:pPr>
        <w:spacing w:after="0" w:line="240" w:lineRule="auto"/>
      </w:pPr>
      <w:r>
        <w:separator/>
      </w:r>
    </w:p>
  </w:footnote>
  <w:footnote w:type="continuationSeparator" w:id="0">
    <w:p w14:paraId="66438B12" w14:textId="77777777" w:rsidR="007849D4" w:rsidRDefault="007849D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1039F233" w14:textId="77777777" w:rsidR="00562C92" w:rsidRDefault="00562C92" w:rsidP="00883689">
          <w:pPr>
            <w:pStyle w:val="Header"/>
            <w:spacing w:before="120" w:after="120"/>
            <w:jc w:val="center"/>
            <w:rPr>
              <w:rFonts w:ascii="Arial" w:hAnsi="Arial" w:cs="Arial"/>
              <w:b/>
              <w:color w:val="A50021"/>
              <w:sz w:val="28"/>
              <w:szCs w:val="28"/>
            </w:rPr>
          </w:pPr>
          <w:r>
            <w:rPr>
              <w:rFonts w:ascii="Arial" w:hAnsi="Arial" w:cs="Arial"/>
              <w:b/>
              <w:color w:val="A50021"/>
              <w:sz w:val="28"/>
              <w:szCs w:val="28"/>
            </w:rPr>
            <w:t xml:space="preserve">Adult Services </w:t>
          </w:r>
        </w:p>
        <w:p w14:paraId="0B384DD8" w14:textId="08E69049" w:rsidR="00883689" w:rsidRPr="00904FB9" w:rsidRDefault="00CB5B0F" w:rsidP="00883689">
          <w:pPr>
            <w:pStyle w:val="Header"/>
            <w:spacing w:before="120" w:after="120"/>
            <w:jc w:val="center"/>
            <w:rPr>
              <w:rFonts w:ascii="Arial" w:hAnsi="Arial" w:cs="Arial"/>
              <w:b/>
              <w:sz w:val="28"/>
              <w:szCs w:val="28"/>
            </w:rPr>
          </w:pPr>
          <w:r>
            <w:rPr>
              <w:rFonts w:ascii="Arial" w:hAnsi="Arial" w:cs="Arial"/>
              <w:b/>
              <w:color w:val="A50021"/>
              <w:sz w:val="28"/>
              <w:szCs w:val="28"/>
            </w:rPr>
            <w:t>Team Manager</w:t>
          </w:r>
          <w:r w:rsidR="00562C92">
            <w:rPr>
              <w:rFonts w:ascii="Arial" w:hAnsi="Arial" w:cs="Arial"/>
              <w:b/>
              <w:color w:val="A50021"/>
              <w:sz w:val="28"/>
              <w:szCs w:val="28"/>
            </w:rPr>
            <w:t xml:space="preserve"> – Operations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8F8"/>
    <w:multiLevelType w:val="hybridMultilevel"/>
    <w:tmpl w:val="6C5C9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C3F69"/>
    <w:multiLevelType w:val="hybridMultilevel"/>
    <w:tmpl w:val="BD8C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00A35"/>
    <w:multiLevelType w:val="multilevel"/>
    <w:tmpl w:val="AB8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36605"/>
    <w:multiLevelType w:val="multilevel"/>
    <w:tmpl w:val="5A4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A7557"/>
    <w:multiLevelType w:val="multilevel"/>
    <w:tmpl w:val="962C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40F2"/>
    <w:multiLevelType w:val="multilevel"/>
    <w:tmpl w:val="7D6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51888"/>
    <w:multiLevelType w:val="multilevel"/>
    <w:tmpl w:val="A5F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85A09"/>
    <w:multiLevelType w:val="multilevel"/>
    <w:tmpl w:val="BF0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029DA"/>
    <w:multiLevelType w:val="multilevel"/>
    <w:tmpl w:val="A80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33F78"/>
    <w:multiLevelType w:val="multilevel"/>
    <w:tmpl w:val="1BC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55FF1"/>
    <w:multiLevelType w:val="hybridMultilevel"/>
    <w:tmpl w:val="97F05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E42CB2"/>
    <w:multiLevelType w:val="multilevel"/>
    <w:tmpl w:val="E82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638EC"/>
    <w:multiLevelType w:val="hybridMultilevel"/>
    <w:tmpl w:val="04E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B1BB9"/>
    <w:multiLevelType w:val="multilevel"/>
    <w:tmpl w:val="76F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F3582"/>
    <w:multiLevelType w:val="multilevel"/>
    <w:tmpl w:val="DDA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94F9F"/>
    <w:multiLevelType w:val="multilevel"/>
    <w:tmpl w:val="B4A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D2FCA"/>
    <w:multiLevelType w:val="multilevel"/>
    <w:tmpl w:val="04E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150EE"/>
    <w:multiLevelType w:val="multilevel"/>
    <w:tmpl w:val="E552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066836"/>
    <w:multiLevelType w:val="multilevel"/>
    <w:tmpl w:val="5160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A24D0"/>
    <w:multiLevelType w:val="multilevel"/>
    <w:tmpl w:val="EB8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76094">
    <w:abstractNumId w:val="11"/>
  </w:num>
  <w:num w:numId="2" w16cid:durableId="363560435">
    <w:abstractNumId w:val="2"/>
  </w:num>
  <w:num w:numId="3" w16cid:durableId="1462067653">
    <w:abstractNumId w:val="0"/>
  </w:num>
  <w:num w:numId="4" w16cid:durableId="337004995">
    <w:abstractNumId w:val="8"/>
  </w:num>
  <w:num w:numId="5" w16cid:durableId="1364793953">
    <w:abstractNumId w:val="19"/>
  </w:num>
  <w:num w:numId="6" w16cid:durableId="1657606746">
    <w:abstractNumId w:val="7"/>
  </w:num>
  <w:num w:numId="7" w16cid:durableId="1343511922">
    <w:abstractNumId w:val="6"/>
  </w:num>
  <w:num w:numId="8" w16cid:durableId="1076777865">
    <w:abstractNumId w:val="10"/>
  </w:num>
  <w:num w:numId="9" w16cid:durableId="2048990172">
    <w:abstractNumId w:val="4"/>
  </w:num>
  <w:num w:numId="10" w16cid:durableId="47386214">
    <w:abstractNumId w:val="5"/>
  </w:num>
  <w:num w:numId="11" w16cid:durableId="894701832">
    <w:abstractNumId w:val="18"/>
  </w:num>
  <w:num w:numId="12" w16cid:durableId="1944342865">
    <w:abstractNumId w:val="9"/>
  </w:num>
  <w:num w:numId="13" w16cid:durableId="1638366471">
    <w:abstractNumId w:val="16"/>
  </w:num>
  <w:num w:numId="14" w16cid:durableId="672882286">
    <w:abstractNumId w:val="3"/>
  </w:num>
  <w:num w:numId="15" w16cid:durableId="654719611">
    <w:abstractNumId w:val="12"/>
  </w:num>
  <w:num w:numId="16" w16cid:durableId="531694450">
    <w:abstractNumId w:val="14"/>
  </w:num>
  <w:num w:numId="17" w16cid:durableId="698897517">
    <w:abstractNumId w:val="17"/>
  </w:num>
  <w:num w:numId="18" w16cid:durableId="1507935149">
    <w:abstractNumId w:val="15"/>
  </w:num>
  <w:num w:numId="19" w16cid:durableId="801003480">
    <w:abstractNumId w:val="20"/>
  </w:num>
  <w:num w:numId="20" w16cid:durableId="771708664">
    <w:abstractNumId w:val="13"/>
  </w:num>
  <w:num w:numId="21" w16cid:durableId="12765209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212A"/>
    <w:rsid w:val="000104A6"/>
    <w:rsid w:val="00013C94"/>
    <w:rsid w:val="00015FC5"/>
    <w:rsid w:val="00023E5A"/>
    <w:rsid w:val="0004487A"/>
    <w:rsid w:val="00047B4F"/>
    <w:rsid w:val="00052134"/>
    <w:rsid w:val="000624CD"/>
    <w:rsid w:val="00065BA3"/>
    <w:rsid w:val="00072816"/>
    <w:rsid w:val="000761FF"/>
    <w:rsid w:val="00077CAB"/>
    <w:rsid w:val="00081256"/>
    <w:rsid w:val="0008316E"/>
    <w:rsid w:val="00084A65"/>
    <w:rsid w:val="00087C26"/>
    <w:rsid w:val="00092AA1"/>
    <w:rsid w:val="00093214"/>
    <w:rsid w:val="000973F7"/>
    <w:rsid w:val="000A5D8D"/>
    <w:rsid w:val="000B2720"/>
    <w:rsid w:val="000B5848"/>
    <w:rsid w:val="000C1072"/>
    <w:rsid w:val="000C2796"/>
    <w:rsid w:val="000D68A0"/>
    <w:rsid w:val="000D74C9"/>
    <w:rsid w:val="000E376A"/>
    <w:rsid w:val="000E41BE"/>
    <w:rsid w:val="000E48DA"/>
    <w:rsid w:val="000F1052"/>
    <w:rsid w:val="00103393"/>
    <w:rsid w:val="001203A3"/>
    <w:rsid w:val="00122472"/>
    <w:rsid w:val="0012367F"/>
    <w:rsid w:val="001263A2"/>
    <w:rsid w:val="00134ADE"/>
    <w:rsid w:val="0013517B"/>
    <w:rsid w:val="001361EC"/>
    <w:rsid w:val="00143C3F"/>
    <w:rsid w:val="001525BD"/>
    <w:rsid w:val="0016227C"/>
    <w:rsid w:val="0016662E"/>
    <w:rsid w:val="00167572"/>
    <w:rsid w:val="00173FCC"/>
    <w:rsid w:val="00180F0E"/>
    <w:rsid w:val="00184609"/>
    <w:rsid w:val="001A5E99"/>
    <w:rsid w:val="001A7954"/>
    <w:rsid w:val="001D1930"/>
    <w:rsid w:val="001D1AC3"/>
    <w:rsid w:val="001D6C93"/>
    <w:rsid w:val="001E1319"/>
    <w:rsid w:val="001E37FF"/>
    <w:rsid w:val="001F5F6B"/>
    <w:rsid w:val="002058D0"/>
    <w:rsid w:val="002210B5"/>
    <w:rsid w:val="0022436A"/>
    <w:rsid w:val="002318EF"/>
    <w:rsid w:val="00232B12"/>
    <w:rsid w:val="00236A1D"/>
    <w:rsid w:val="00256580"/>
    <w:rsid w:val="002719C1"/>
    <w:rsid w:val="002A2398"/>
    <w:rsid w:val="002B7726"/>
    <w:rsid w:val="002C08FA"/>
    <w:rsid w:val="002C3804"/>
    <w:rsid w:val="002C4C64"/>
    <w:rsid w:val="002D03B5"/>
    <w:rsid w:val="002D2046"/>
    <w:rsid w:val="002D61C2"/>
    <w:rsid w:val="002E6309"/>
    <w:rsid w:val="002E685D"/>
    <w:rsid w:val="002E7FA3"/>
    <w:rsid w:val="002F276A"/>
    <w:rsid w:val="002F69F4"/>
    <w:rsid w:val="003010A5"/>
    <w:rsid w:val="00304DDE"/>
    <w:rsid w:val="00306E01"/>
    <w:rsid w:val="00314AE2"/>
    <w:rsid w:val="00316031"/>
    <w:rsid w:val="00322F9B"/>
    <w:rsid w:val="0034241C"/>
    <w:rsid w:val="00365796"/>
    <w:rsid w:val="00383A02"/>
    <w:rsid w:val="003958D8"/>
    <w:rsid w:val="00396384"/>
    <w:rsid w:val="00396422"/>
    <w:rsid w:val="003A124E"/>
    <w:rsid w:val="003B3C18"/>
    <w:rsid w:val="003B5159"/>
    <w:rsid w:val="003B77E7"/>
    <w:rsid w:val="003C0B08"/>
    <w:rsid w:val="003C57AB"/>
    <w:rsid w:val="003D01A7"/>
    <w:rsid w:val="003D3C03"/>
    <w:rsid w:val="003D48A6"/>
    <w:rsid w:val="003D6C55"/>
    <w:rsid w:val="003E0AC5"/>
    <w:rsid w:val="003E16B3"/>
    <w:rsid w:val="003E6252"/>
    <w:rsid w:val="003E7A0E"/>
    <w:rsid w:val="003F1D23"/>
    <w:rsid w:val="00411E21"/>
    <w:rsid w:val="00413BD3"/>
    <w:rsid w:val="0042788C"/>
    <w:rsid w:val="00431200"/>
    <w:rsid w:val="004314D9"/>
    <w:rsid w:val="00436D06"/>
    <w:rsid w:val="00454521"/>
    <w:rsid w:val="00454AE2"/>
    <w:rsid w:val="00460A29"/>
    <w:rsid w:val="004719A7"/>
    <w:rsid w:val="004810DF"/>
    <w:rsid w:val="00483CBF"/>
    <w:rsid w:val="0049033C"/>
    <w:rsid w:val="004918C1"/>
    <w:rsid w:val="00492FAD"/>
    <w:rsid w:val="00495B49"/>
    <w:rsid w:val="004A2134"/>
    <w:rsid w:val="004A5AFB"/>
    <w:rsid w:val="004B7DF4"/>
    <w:rsid w:val="004E0A78"/>
    <w:rsid w:val="004E7E0E"/>
    <w:rsid w:val="004F0FA5"/>
    <w:rsid w:val="004F1515"/>
    <w:rsid w:val="004F61DA"/>
    <w:rsid w:val="0050043B"/>
    <w:rsid w:val="00501B78"/>
    <w:rsid w:val="0052036D"/>
    <w:rsid w:val="00524463"/>
    <w:rsid w:val="00527430"/>
    <w:rsid w:val="00534BB6"/>
    <w:rsid w:val="005356E5"/>
    <w:rsid w:val="00536E13"/>
    <w:rsid w:val="005610EA"/>
    <w:rsid w:val="00562C92"/>
    <w:rsid w:val="0056642C"/>
    <w:rsid w:val="00566C55"/>
    <w:rsid w:val="00591802"/>
    <w:rsid w:val="005945D6"/>
    <w:rsid w:val="005971BA"/>
    <w:rsid w:val="005A0127"/>
    <w:rsid w:val="005A5904"/>
    <w:rsid w:val="005B20C9"/>
    <w:rsid w:val="005B45FC"/>
    <w:rsid w:val="005C5B48"/>
    <w:rsid w:val="005E23C5"/>
    <w:rsid w:val="005E4780"/>
    <w:rsid w:val="005F0153"/>
    <w:rsid w:val="005F4737"/>
    <w:rsid w:val="00600362"/>
    <w:rsid w:val="006026D2"/>
    <w:rsid w:val="00613EA4"/>
    <w:rsid w:val="00625C17"/>
    <w:rsid w:val="00627BBB"/>
    <w:rsid w:val="00627F64"/>
    <w:rsid w:val="0063019D"/>
    <w:rsid w:val="00645191"/>
    <w:rsid w:val="00657C7C"/>
    <w:rsid w:val="00686894"/>
    <w:rsid w:val="006A3C89"/>
    <w:rsid w:val="006B25CE"/>
    <w:rsid w:val="006B2D9A"/>
    <w:rsid w:val="006B5443"/>
    <w:rsid w:val="006B6CF7"/>
    <w:rsid w:val="006C5A4F"/>
    <w:rsid w:val="006D331F"/>
    <w:rsid w:val="006D46EA"/>
    <w:rsid w:val="006E31CC"/>
    <w:rsid w:val="006F10A8"/>
    <w:rsid w:val="006F2671"/>
    <w:rsid w:val="006F797D"/>
    <w:rsid w:val="0070453D"/>
    <w:rsid w:val="007046BD"/>
    <w:rsid w:val="00706DA6"/>
    <w:rsid w:val="00707946"/>
    <w:rsid w:val="00707A73"/>
    <w:rsid w:val="007120FE"/>
    <w:rsid w:val="00714876"/>
    <w:rsid w:val="007163EC"/>
    <w:rsid w:val="0072181F"/>
    <w:rsid w:val="00725524"/>
    <w:rsid w:val="00725AE6"/>
    <w:rsid w:val="00725DAB"/>
    <w:rsid w:val="007420E7"/>
    <w:rsid w:val="00745A36"/>
    <w:rsid w:val="00746CF0"/>
    <w:rsid w:val="0075152B"/>
    <w:rsid w:val="00757DDA"/>
    <w:rsid w:val="007613F1"/>
    <w:rsid w:val="0077407F"/>
    <w:rsid w:val="00775C9D"/>
    <w:rsid w:val="00783CD4"/>
    <w:rsid w:val="00784003"/>
    <w:rsid w:val="007849D4"/>
    <w:rsid w:val="0079262E"/>
    <w:rsid w:val="00792AF7"/>
    <w:rsid w:val="00793C75"/>
    <w:rsid w:val="007A1CCA"/>
    <w:rsid w:val="007A1EAB"/>
    <w:rsid w:val="007A2612"/>
    <w:rsid w:val="007B562B"/>
    <w:rsid w:val="007B6A58"/>
    <w:rsid w:val="007C117F"/>
    <w:rsid w:val="007C5E21"/>
    <w:rsid w:val="007E00BB"/>
    <w:rsid w:val="007F3A58"/>
    <w:rsid w:val="007F68A5"/>
    <w:rsid w:val="00811F7C"/>
    <w:rsid w:val="008242EA"/>
    <w:rsid w:val="00832780"/>
    <w:rsid w:val="008335C7"/>
    <w:rsid w:val="00834218"/>
    <w:rsid w:val="00834DFC"/>
    <w:rsid w:val="0084491A"/>
    <w:rsid w:val="00854A68"/>
    <w:rsid w:val="00855E4C"/>
    <w:rsid w:val="0087424C"/>
    <w:rsid w:val="0087738D"/>
    <w:rsid w:val="00877FD0"/>
    <w:rsid w:val="00883689"/>
    <w:rsid w:val="0088457C"/>
    <w:rsid w:val="00884FC9"/>
    <w:rsid w:val="00887A08"/>
    <w:rsid w:val="0089442A"/>
    <w:rsid w:val="00897E4C"/>
    <w:rsid w:val="008A497B"/>
    <w:rsid w:val="008A6083"/>
    <w:rsid w:val="008B38C2"/>
    <w:rsid w:val="008E50FB"/>
    <w:rsid w:val="008E554C"/>
    <w:rsid w:val="008E6F52"/>
    <w:rsid w:val="008E779F"/>
    <w:rsid w:val="00913B3E"/>
    <w:rsid w:val="00933597"/>
    <w:rsid w:val="00936A7A"/>
    <w:rsid w:val="009373D4"/>
    <w:rsid w:val="00942209"/>
    <w:rsid w:val="00944F09"/>
    <w:rsid w:val="0094645D"/>
    <w:rsid w:val="009468CE"/>
    <w:rsid w:val="00946AFC"/>
    <w:rsid w:val="00950456"/>
    <w:rsid w:val="00952FC4"/>
    <w:rsid w:val="00955CC9"/>
    <w:rsid w:val="00961964"/>
    <w:rsid w:val="00963600"/>
    <w:rsid w:val="0096440C"/>
    <w:rsid w:val="00964A52"/>
    <w:rsid w:val="009677F3"/>
    <w:rsid w:val="00987A8B"/>
    <w:rsid w:val="00990BD9"/>
    <w:rsid w:val="00992ED5"/>
    <w:rsid w:val="00994A8A"/>
    <w:rsid w:val="009A03CF"/>
    <w:rsid w:val="009A1BEE"/>
    <w:rsid w:val="009A2E79"/>
    <w:rsid w:val="009A4FE8"/>
    <w:rsid w:val="009B6E64"/>
    <w:rsid w:val="009B74E6"/>
    <w:rsid w:val="009C49D8"/>
    <w:rsid w:val="009D26C7"/>
    <w:rsid w:val="009D27FD"/>
    <w:rsid w:val="009E7008"/>
    <w:rsid w:val="00A032B0"/>
    <w:rsid w:val="00A14E73"/>
    <w:rsid w:val="00A15B35"/>
    <w:rsid w:val="00A30D84"/>
    <w:rsid w:val="00A350CA"/>
    <w:rsid w:val="00A3706C"/>
    <w:rsid w:val="00A4100E"/>
    <w:rsid w:val="00A4222C"/>
    <w:rsid w:val="00A447BE"/>
    <w:rsid w:val="00A45726"/>
    <w:rsid w:val="00A54C31"/>
    <w:rsid w:val="00A60FA2"/>
    <w:rsid w:val="00A619EB"/>
    <w:rsid w:val="00A66203"/>
    <w:rsid w:val="00A72A27"/>
    <w:rsid w:val="00A7451A"/>
    <w:rsid w:val="00A7579B"/>
    <w:rsid w:val="00A765D5"/>
    <w:rsid w:val="00A86C7F"/>
    <w:rsid w:val="00A93901"/>
    <w:rsid w:val="00AA0B2A"/>
    <w:rsid w:val="00AA1549"/>
    <w:rsid w:val="00AB23DE"/>
    <w:rsid w:val="00AB377F"/>
    <w:rsid w:val="00AB7592"/>
    <w:rsid w:val="00AC6638"/>
    <w:rsid w:val="00AE2965"/>
    <w:rsid w:val="00AE46B7"/>
    <w:rsid w:val="00AE6D61"/>
    <w:rsid w:val="00B17ADE"/>
    <w:rsid w:val="00B3094B"/>
    <w:rsid w:val="00B370D2"/>
    <w:rsid w:val="00B45889"/>
    <w:rsid w:val="00B53E11"/>
    <w:rsid w:val="00B54BF9"/>
    <w:rsid w:val="00B75225"/>
    <w:rsid w:val="00B80BCF"/>
    <w:rsid w:val="00B85B83"/>
    <w:rsid w:val="00B860A2"/>
    <w:rsid w:val="00B87578"/>
    <w:rsid w:val="00B962C9"/>
    <w:rsid w:val="00BA7FDC"/>
    <w:rsid w:val="00BC131C"/>
    <w:rsid w:val="00BC488F"/>
    <w:rsid w:val="00BC5C69"/>
    <w:rsid w:val="00BD1C6E"/>
    <w:rsid w:val="00BE2257"/>
    <w:rsid w:val="00BE7A35"/>
    <w:rsid w:val="00BF283C"/>
    <w:rsid w:val="00C03922"/>
    <w:rsid w:val="00C111C2"/>
    <w:rsid w:val="00C12DEC"/>
    <w:rsid w:val="00C12E09"/>
    <w:rsid w:val="00C16EF3"/>
    <w:rsid w:val="00C26183"/>
    <w:rsid w:val="00C30814"/>
    <w:rsid w:val="00C31061"/>
    <w:rsid w:val="00C312EC"/>
    <w:rsid w:val="00C31ED2"/>
    <w:rsid w:val="00C466DF"/>
    <w:rsid w:val="00C520FA"/>
    <w:rsid w:val="00C54F63"/>
    <w:rsid w:val="00C57047"/>
    <w:rsid w:val="00C62F7A"/>
    <w:rsid w:val="00C665C2"/>
    <w:rsid w:val="00C772F2"/>
    <w:rsid w:val="00C836C6"/>
    <w:rsid w:val="00C94A81"/>
    <w:rsid w:val="00C97F7F"/>
    <w:rsid w:val="00CB181B"/>
    <w:rsid w:val="00CB1F6F"/>
    <w:rsid w:val="00CB2D63"/>
    <w:rsid w:val="00CB4F7A"/>
    <w:rsid w:val="00CB5A66"/>
    <w:rsid w:val="00CB5B0F"/>
    <w:rsid w:val="00CC1A53"/>
    <w:rsid w:val="00CC31A1"/>
    <w:rsid w:val="00CC6993"/>
    <w:rsid w:val="00CE0C6A"/>
    <w:rsid w:val="00CE3BEA"/>
    <w:rsid w:val="00CE3C8C"/>
    <w:rsid w:val="00CE75E9"/>
    <w:rsid w:val="00CF1FE2"/>
    <w:rsid w:val="00CF3781"/>
    <w:rsid w:val="00CF666F"/>
    <w:rsid w:val="00CF7433"/>
    <w:rsid w:val="00D03D79"/>
    <w:rsid w:val="00D162D3"/>
    <w:rsid w:val="00D24D50"/>
    <w:rsid w:val="00D41B4E"/>
    <w:rsid w:val="00D46FFD"/>
    <w:rsid w:val="00D51EC8"/>
    <w:rsid w:val="00D5682A"/>
    <w:rsid w:val="00D64A7D"/>
    <w:rsid w:val="00D67996"/>
    <w:rsid w:val="00D8586E"/>
    <w:rsid w:val="00D93A34"/>
    <w:rsid w:val="00D977B2"/>
    <w:rsid w:val="00DB2B00"/>
    <w:rsid w:val="00DB591F"/>
    <w:rsid w:val="00DC307E"/>
    <w:rsid w:val="00DC77BF"/>
    <w:rsid w:val="00DD2DA6"/>
    <w:rsid w:val="00DE0D67"/>
    <w:rsid w:val="00DF6E8B"/>
    <w:rsid w:val="00E002AD"/>
    <w:rsid w:val="00E02C8A"/>
    <w:rsid w:val="00E07187"/>
    <w:rsid w:val="00E113C7"/>
    <w:rsid w:val="00E13E13"/>
    <w:rsid w:val="00E25374"/>
    <w:rsid w:val="00E35511"/>
    <w:rsid w:val="00E416FC"/>
    <w:rsid w:val="00E437B3"/>
    <w:rsid w:val="00E445F1"/>
    <w:rsid w:val="00E44B13"/>
    <w:rsid w:val="00E555CD"/>
    <w:rsid w:val="00E751B0"/>
    <w:rsid w:val="00E75397"/>
    <w:rsid w:val="00E86E39"/>
    <w:rsid w:val="00E92DD0"/>
    <w:rsid w:val="00E967B0"/>
    <w:rsid w:val="00E97F2A"/>
    <w:rsid w:val="00EB74C9"/>
    <w:rsid w:val="00F00014"/>
    <w:rsid w:val="00F13963"/>
    <w:rsid w:val="00F13C00"/>
    <w:rsid w:val="00F5215A"/>
    <w:rsid w:val="00F56C7D"/>
    <w:rsid w:val="00F57710"/>
    <w:rsid w:val="00F7556F"/>
    <w:rsid w:val="00F808CB"/>
    <w:rsid w:val="00F94A02"/>
    <w:rsid w:val="00FA1EBA"/>
    <w:rsid w:val="00FA4E3F"/>
    <w:rsid w:val="00FA6C81"/>
    <w:rsid w:val="00FB6D25"/>
    <w:rsid w:val="00FB7534"/>
    <w:rsid w:val="00FB7BB1"/>
    <w:rsid w:val="00FC0097"/>
    <w:rsid w:val="00FC5E49"/>
    <w:rsid w:val="00FD696E"/>
    <w:rsid w:val="00FE49D6"/>
    <w:rsid w:val="00FF15D5"/>
    <w:rsid w:val="00FF3102"/>
    <w:rsid w:val="0FE02B0F"/>
    <w:rsid w:val="1110BD02"/>
    <w:rsid w:val="2EEC6F38"/>
    <w:rsid w:val="5065EB0E"/>
    <w:rsid w:val="55CCBFC1"/>
    <w:rsid w:val="55D18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NormalWeb">
    <w:name w:val="Normal (Web)"/>
    <w:basedOn w:val="Normal"/>
    <w:uiPriority w:val="99"/>
    <w:unhideWhenUsed/>
    <w:rsid w:val="00C12DE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62C92"/>
  </w:style>
  <w:style w:type="paragraph" w:customStyle="1" w:styleId="TableParagraph">
    <w:name w:val="Table Paragraph"/>
    <w:basedOn w:val="Normal"/>
    <w:uiPriority w:val="1"/>
    <w:qFormat/>
    <w:rsid w:val="00562C92"/>
    <w:pPr>
      <w:widowControl w:val="0"/>
      <w:autoSpaceDE w:val="0"/>
      <w:autoSpaceDN w:val="0"/>
      <w:spacing w:after="0" w:line="240" w:lineRule="auto"/>
      <w:ind w:left="827" w:hanging="36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620F807CD8CB44AEAE7CAB0B9709B6" ma:contentTypeVersion="4" ma:contentTypeDescription="Create a new document." ma:contentTypeScope="" ma:versionID="5d04c27580387ab06a64a0922cf95c4e">
  <xsd:schema xmlns:xsd="http://www.w3.org/2001/XMLSchema" xmlns:xs="http://www.w3.org/2001/XMLSchema" xmlns:p="http://schemas.microsoft.com/office/2006/metadata/properties" xmlns:ns2="9d42b0f2-f3cf-4ebd-ad70-01e9534b89f9" targetNamespace="http://schemas.microsoft.com/office/2006/metadata/properties" ma:root="true" ma:fieldsID="098e496d1b1fe25bc1f54c03cf16d2bf" ns2:_="">
    <xsd:import namespace="9d42b0f2-f3cf-4ebd-ad70-01e9534b8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b0f2-f3cf-4ebd-ad70-01e9534b8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2.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AC11FA26-2322-4DCA-A4EE-9A6D994BB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2b0f2-f3cf-4ebd-ad70-01e9534b8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1363</Words>
  <Characters>7772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2026-07-16T13:29:00Z</dcterms:created>
  <dcterms:modified xsi:type="dcterms:W3CDTF">2026-07-16T13:29:00Z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0x01010019620F807CD8CB44AEAE7CAB0B9709B6</vt:lpwstr>
  </property>
  <property fmtid="{D5CDD505-2E9C-101B-9397-08002B2CF9AE}" pid="3" name="docLang">
    <vt:lpwstr>en</vt:lpwstr>
  </property>
  <property fmtid="{D5CDD505-2E9C-101B-9397-08002B2CF9AE}" pid="4" name="MediaServiceImageTags">
    <vt:lpwstr/>
  </property>
</Properties>
</file>